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Ind w:w="142" w:type="dxa"/>
        <w:tblLook w:val="04A0" w:firstRow="1" w:lastRow="0" w:firstColumn="1" w:lastColumn="0" w:noHBand="0" w:noVBand="1"/>
      </w:tblPr>
      <w:tblGrid>
        <w:gridCol w:w="2872"/>
        <w:gridCol w:w="236"/>
        <w:gridCol w:w="7206"/>
      </w:tblGrid>
      <w:tr w:rsidR="004C79DA" w:rsidRPr="005C2617" w:rsidTr="00C9748A">
        <w:tc>
          <w:tcPr>
            <w:tcW w:w="2872" w:type="dxa"/>
            <w:shd w:val="clear" w:color="auto" w:fill="F2F2F2"/>
          </w:tcPr>
          <w:p w:rsidR="004C79DA" w:rsidRPr="005C2617" w:rsidRDefault="00CF0D78" w:rsidP="00AA6658">
            <w:pPr>
              <w:suppressAutoHyphens/>
              <w:spacing w:line="276" w:lineRule="auto"/>
              <w:rPr>
                <w:b/>
                <w:spacing w:val="-4"/>
              </w:rPr>
            </w:pPr>
            <w:bookmarkStart w:id="0" w:name="_GoBack"/>
            <w:bookmarkEnd w:id="0"/>
            <w:r w:rsidRPr="005C2617">
              <w:rPr>
                <w:b/>
              </w:rPr>
              <w:t>TITRE DU POSTE</w:t>
            </w:r>
            <w:r w:rsidR="00DA6A75" w:rsidRPr="005C2617">
              <w:rPr>
                <w:b/>
              </w:rPr>
              <w:t> </w:t>
            </w:r>
            <w:r w:rsidRPr="005C2617">
              <w:rPr>
                <w:b/>
              </w:rPr>
              <w:t>:</w:t>
            </w:r>
          </w:p>
        </w:tc>
        <w:tc>
          <w:tcPr>
            <w:tcW w:w="236" w:type="dxa"/>
            <w:shd w:val="clear" w:color="auto" w:fill="auto"/>
          </w:tcPr>
          <w:p w:rsidR="004C79DA" w:rsidRPr="005C2617" w:rsidRDefault="004C79DA" w:rsidP="00AA6658">
            <w:pPr>
              <w:suppressAutoHyphens/>
              <w:spacing w:line="276" w:lineRule="auto"/>
              <w:jc w:val="both"/>
              <w:rPr>
                <w:b/>
                <w:spacing w:val="-4"/>
              </w:rPr>
            </w:pPr>
          </w:p>
        </w:tc>
        <w:tc>
          <w:tcPr>
            <w:tcW w:w="7206" w:type="dxa"/>
            <w:shd w:val="clear" w:color="auto" w:fill="D9D9D9"/>
          </w:tcPr>
          <w:p w:rsidR="00587B8A" w:rsidRPr="005C2617" w:rsidRDefault="00B00323" w:rsidP="00587B8A">
            <w:pPr>
              <w:suppressAutoHyphens/>
              <w:spacing w:line="276" w:lineRule="auto"/>
              <w:rPr>
                <w:b/>
                <w:bCs/>
              </w:rPr>
            </w:pPr>
            <w:r w:rsidRPr="005C2617">
              <w:rPr>
                <w:b/>
                <w:bCs/>
              </w:rPr>
              <w:t>VICE-PR</w:t>
            </w:r>
            <w:r w:rsidR="00DA6A75" w:rsidRPr="005C2617">
              <w:rPr>
                <w:b/>
                <w:bCs/>
              </w:rPr>
              <w:t>É</w:t>
            </w:r>
            <w:r w:rsidRPr="005C2617">
              <w:rPr>
                <w:b/>
                <w:bCs/>
              </w:rPr>
              <w:t>SIDENT - SECTEUR PRIVÉ, INFRASTRUCTURE ET INDUSTRIALISATION</w:t>
            </w:r>
          </w:p>
        </w:tc>
      </w:tr>
      <w:tr w:rsidR="00D9708D" w:rsidRPr="005C2617" w:rsidTr="00C9748A">
        <w:tc>
          <w:tcPr>
            <w:tcW w:w="2872" w:type="dxa"/>
            <w:shd w:val="clear" w:color="auto" w:fill="F2F2F2"/>
          </w:tcPr>
          <w:p w:rsidR="0058160A" w:rsidRPr="005C2617" w:rsidRDefault="0058160A" w:rsidP="00AA6658">
            <w:pPr>
              <w:rPr>
                <w:b/>
                <w:bCs/>
              </w:rPr>
            </w:pPr>
            <w:r w:rsidRPr="005C2617">
              <w:rPr>
                <w:b/>
                <w:bCs/>
              </w:rPr>
              <w:t>COMPLEXE</w:t>
            </w:r>
            <w:r w:rsidR="00DA6A75" w:rsidRPr="005C2617">
              <w:rPr>
                <w:b/>
                <w:bCs/>
              </w:rPr>
              <w:t> </w:t>
            </w:r>
            <w:r w:rsidRPr="005C2617">
              <w:rPr>
                <w:b/>
                <w:bCs/>
              </w:rPr>
              <w:t>:</w:t>
            </w:r>
          </w:p>
        </w:tc>
        <w:tc>
          <w:tcPr>
            <w:tcW w:w="236" w:type="dxa"/>
            <w:shd w:val="clear" w:color="auto" w:fill="auto"/>
          </w:tcPr>
          <w:p w:rsidR="0058160A" w:rsidRPr="005C2617" w:rsidRDefault="0058160A" w:rsidP="00AA6658">
            <w:pPr>
              <w:suppressAutoHyphens/>
              <w:spacing w:line="276" w:lineRule="auto"/>
              <w:jc w:val="both"/>
              <w:rPr>
                <w:b/>
                <w:spacing w:val="-3"/>
              </w:rPr>
            </w:pPr>
          </w:p>
        </w:tc>
        <w:tc>
          <w:tcPr>
            <w:tcW w:w="7206" w:type="dxa"/>
            <w:shd w:val="clear" w:color="auto" w:fill="D9D9D9"/>
          </w:tcPr>
          <w:p w:rsidR="00587B8A" w:rsidRPr="005C2617" w:rsidRDefault="00B00323" w:rsidP="004D0E58">
            <w:pPr>
              <w:suppressAutoHyphens/>
              <w:spacing w:line="276" w:lineRule="auto"/>
              <w:rPr>
                <w:b/>
                <w:bCs/>
              </w:rPr>
            </w:pPr>
            <w:r w:rsidRPr="005C2617">
              <w:rPr>
                <w:b/>
                <w:bCs/>
              </w:rPr>
              <w:t>SECTEUR PRIVÉ, INFRASTRUCTURE ET INDUSTRIALISATION (PIVP)</w:t>
            </w:r>
            <w:r w:rsidR="005C2617">
              <w:rPr>
                <w:b/>
                <w:bCs/>
              </w:rPr>
              <w:t>/</w:t>
            </w:r>
            <w:r w:rsidR="005C2617" w:rsidRPr="005C2617">
              <w:rPr>
                <w:b/>
                <w:bCs/>
              </w:rPr>
              <w:t xml:space="preserve"> SECTEUR PRIVÉ, INFRASTRUCTURE ET INDUSTRIALISATION (PIVP</w:t>
            </w:r>
            <w:r w:rsidR="005C2617">
              <w:rPr>
                <w:b/>
                <w:bCs/>
              </w:rPr>
              <w:t>0</w:t>
            </w:r>
            <w:r w:rsidR="005C2617" w:rsidRPr="005C2617">
              <w:rPr>
                <w:b/>
                <w:bCs/>
              </w:rPr>
              <w:t>)</w:t>
            </w:r>
          </w:p>
        </w:tc>
      </w:tr>
      <w:tr w:rsidR="00D9708D" w:rsidRPr="005C2617" w:rsidTr="00C9748A">
        <w:trPr>
          <w:trHeight w:val="373"/>
        </w:trPr>
        <w:tc>
          <w:tcPr>
            <w:tcW w:w="2872" w:type="dxa"/>
            <w:shd w:val="clear" w:color="auto" w:fill="F2F2F2"/>
          </w:tcPr>
          <w:p w:rsidR="004C79DA" w:rsidRPr="005C2617" w:rsidRDefault="00CF0D78" w:rsidP="00AA6658">
            <w:pPr>
              <w:suppressAutoHyphens/>
              <w:spacing w:line="276" w:lineRule="auto"/>
              <w:rPr>
                <w:b/>
                <w:spacing w:val="-4"/>
              </w:rPr>
            </w:pPr>
            <w:r w:rsidRPr="005C2617">
              <w:rPr>
                <w:b/>
              </w:rPr>
              <w:t>GRADE</w:t>
            </w:r>
            <w:r w:rsidR="00DA6A75" w:rsidRPr="005C2617">
              <w:rPr>
                <w:b/>
              </w:rPr>
              <w:t> </w:t>
            </w:r>
            <w:r w:rsidRPr="005C2617">
              <w:rPr>
                <w:b/>
              </w:rPr>
              <w:t xml:space="preserve">: </w:t>
            </w:r>
          </w:p>
        </w:tc>
        <w:tc>
          <w:tcPr>
            <w:tcW w:w="236" w:type="dxa"/>
            <w:shd w:val="clear" w:color="auto" w:fill="auto"/>
          </w:tcPr>
          <w:p w:rsidR="004C79DA" w:rsidRPr="005C2617" w:rsidRDefault="004C79DA" w:rsidP="00AA6658">
            <w:pPr>
              <w:suppressAutoHyphens/>
              <w:spacing w:line="276" w:lineRule="auto"/>
              <w:jc w:val="both"/>
              <w:rPr>
                <w:b/>
                <w:spacing w:val="-4"/>
              </w:rPr>
            </w:pPr>
          </w:p>
        </w:tc>
        <w:tc>
          <w:tcPr>
            <w:tcW w:w="7206" w:type="dxa"/>
            <w:shd w:val="clear" w:color="auto" w:fill="D9D9D9"/>
          </w:tcPr>
          <w:p w:rsidR="006C16A4" w:rsidRPr="005C2617" w:rsidRDefault="00383A53" w:rsidP="00587B8A">
            <w:pPr>
              <w:suppressAutoHyphens/>
              <w:spacing w:line="276" w:lineRule="auto"/>
              <w:rPr>
                <w:b/>
                <w:bCs/>
              </w:rPr>
            </w:pPr>
            <w:r w:rsidRPr="005C2617">
              <w:rPr>
                <w:b/>
                <w:bCs/>
              </w:rPr>
              <w:t>EL3</w:t>
            </w:r>
          </w:p>
        </w:tc>
      </w:tr>
      <w:tr w:rsidR="00D9708D" w:rsidRPr="005C2617" w:rsidTr="00C9748A">
        <w:trPr>
          <w:trHeight w:val="421"/>
        </w:trPr>
        <w:tc>
          <w:tcPr>
            <w:tcW w:w="2872" w:type="dxa"/>
            <w:shd w:val="clear" w:color="auto" w:fill="F2F2F2"/>
          </w:tcPr>
          <w:p w:rsidR="004C79DA" w:rsidRPr="005C2617" w:rsidRDefault="00CF0D78" w:rsidP="00AA6658">
            <w:pPr>
              <w:suppressAutoHyphens/>
              <w:spacing w:line="276" w:lineRule="auto"/>
              <w:rPr>
                <w:b/>
                <w:spacing w:val="-3"/>
              </w:rPr>
            </w:pPr>
            <w:r w:rsidRPr="005C2617">
              <w:rPr>
                <w:b/>
              </w:rPr>
              <w:t>SUPÉRIEUR HIÉRARCHIQUE</w:t>
            </w:r>
            <w:r w:rsidR="00DA6A75" w:rsidRPr="005C2617">
              <w:rPr>
                <w:b/>
              </w:rPr>
              <w:t> </w:t>
            </w:r>
            <w:r w:rsidRPr="005C2617">
              <w:rPr>
                <w:b/>
              </w:rPr>
              <w:t>:</w:t>
            </w:r>
          </w:p>
        </w:tc>
        <w:tc>
          <w:tcPr>
            <w:tcW w:w="236" w:type="dxa"/>
            <w:shd w:val="clear" w:color="auto" w:fill="auto"/>
          </w:tcPr>
          <w:p w:rsidR="004C79DA" w:rsidRPr="005C2617" w:rsidRDefault="004C79DA" w:rsidP="00AA6658">
            <w:pPr>
              <w:suppressAutoHyphens/>
              <w:spacing w:line="276" w:lineRule="auto"/>
              <w:jc w:val="both"/>
              <w:rPr>
                <w:b/>
                <w:spacing w:val="-4"/>
              </w:rPr>
            </w:pPr>
          </w:p>
        </w:tc>
        <w:tc>
          <w:tcPr>
            <w:tcW w:w="7206" w:type="dxa"/>
            <w:shd w:val="clear" w:color="auto" w:fill="D9D9D9"/>
          </w:tcPr>
          <w:p w:rsidR="00587B8A" w:rsidRPr="005C2617" w:rsidRDefault="00564753" w:rsidP="00DC33B9">
            <w:pPr>
              <w:suppressAutoHyphens/>
              <w:spacing w:line="276" w:lineRule="auto"/>
              <w:rPr>
                <w:b/>
                <w:bCs/>
              </w:rPr>
            </w:pPr>
            <w:r w:rsidRPr="005C2617">
              <w:rPr>
                <w:b/>
                <w:bCs/>
              </w:rPr>
              <w:t>LE PRÉSIDENT</w:t>
            </w:r>
          </w:p>
        </w:tc>
      </w:tr>
      <w:tr w:rsidR="00D9708D" w:rsidRPr="005C2617" w:rsidTr="00C9748A">
        <w:trPr>
          <w:trHeight w:val="333"/>
        </w:trPr>
        <w:tc>
          <w:tcPr>
            <w:tcW w:w="2872" w:type="dxa"/>
            <w:shd w:val="clear" w:color="auto" w:fill="F2F2F2"/>
          </w:tcPr>
          <w:p w:rsidR="004C79DA" w:rsidRPr="005C2617" w:rsidRDefault="00CF0D78" w:rsidP="00AA6658">
            <w:pPr>
              <w:suppressAutoHyphens/>
              <w:spacing w:line="276" w:lineRule="auto"/>
              <w:rPr>
                <w:b/>
                <w:spacing w:val="-3"/>
              </w:rPr>
            </w:pPr>
            <w:r w:rsidRPr="005C2617">
              <w:rPr>
                <w:b/>
              </w:rPr>
              <w:t>LIEU D</w:t>
            </w:r>
            <w:r w:rsidR="00DA6A75" w:rsidRPr="005C2617">
              <w:rPr>
                <w:b/>
              </w:rPr>
              <w:t>’</w:t>
            </w:r>
            <w:r w:rsidRPr="005C2617">
              <w:rPr>
                <w:b/>
              </w:rPr>
              <w:t>AFFECTATION</w:t>
            </w:r>
            <w:r w:rsidR="00DA6A75" w:rsidRPr="005C2617">
              <w:rPr>
                <w:b/>
              </w:rPr>
              <w:t> </w:t>
            </w:r>
            <w:r w:rsidRPr="005C2617">
              <w:rPr>
                <w:b/>
              </w:rPr>
              <w:t>:</w:t>
            </w:r>
          </w:p>
        </w:tc>
        <w:tc>
          <w:tcPr>
            <w:tcW w:w="236" w:type="dxa"/>
            <w:shd w:val="clear" w:color="auto" w:fill="auto"/>
          </w:tcPr>
          <w:p w:rsidR="004C79DA" w:rsidRPr="005C2617" w:rsidRDefault="004C79DA" w:rsidP="00AA6658">
            <w:pPr>
              <w:suppressAutoHyphens/>
              <w:spacing w:line="276" w:lineRule="auto"/>
              <w:jc w:val="both"/>
              <w:rPr>
                <w:b/>
                <w:spacing w:val="-4"/>
              </w:rPr>
            </w:pPr>
          </w:p>
        </w:tc>
        <w:tc>
          <w:tcPr>
            <w:tcW w:w="7206" w:type="dxa"/>
            <w:shd w:val="clear" w:color="auto" w:fill="D9D9D9"/>
          </w:tcPr>
          <w:p w:rsidR="004D0E58" w:rsidRPr="005C2617" w:rsidRDefault="006271E1" w:rsidP="00AA6658">
            <w:pPr>
              <w:suppressAutoHyphens/>
              <w:spacing w:line="276" w:lineRule="auto"/>
              <w:rPr>
                <w:b/>
                <w:spacing w:val="-4"/>
              </w:rPr>
            </w:pPr>
            <w:r w:rsidRPr="005C2617">
              <w:rPr>
                <w:b/>
              </w:rPr>
              <w:t>ABIDJAN, CÔTE D’IVOIRE</w:t>
            </w:r>
          </w:p>
        </w:tc>
      </w:tr>
      <w:tr w:rsidR="00D9708D" w:rsidRPr="005C2617" w:rsidTr="00C9748A">
        <w:trPr>
          <w:trHeight w:val="2100"/>
        </w:trPr>
        <w:tc>
          <w:tcPr>
            <w:tcW w:w="2872" w:type="dxa"/>
            <w:shd w:val="clear" w:color="auto" w:fill="F2F2F2"/>
          </w:tcPr>
          <w:p w:rsidR="004C79DA" w:rsidRPr="005C2617" w:rsidRDefault="00CF0D78" w:rsidP="00AA6658">
            <w:pPr>
              <w:suppressAutoHyphens/>
              <w:spacing w:line="276" w:lineRule="auto"/>
              <w:rPr>
                <w:b/>
                <w:spacing w:val="-3"/>
              </w:rPr>
            </w:pPr>
            <w:r w:rsidRPr="005C2617">
              <w:rPr>
                <w:b/>
              </w:rPr>
              <w:t>INFORMATION SUR LE POSTE</w:t>
            </w:r>
            <w:r w:rsidR="00DA6A75" w:rsidRPr="005C2617">
              <w:rPr>
                <w:b/>
              </w:rPr>
              <w:t> </w:t>
            </w:r>
            <w:r w:rsidRPr="005C2617">
              <w:rPr>
                <w:b/>
              </w:rPr>
              <w:t>:</w:t>
            </w:r>
          </w:p>
        </w:tc>
        <w:tc>
          <w:tcPr>
            <w:tcW w:w="236" w:type="dxa"/>
            <w:shd w:val="clear" w:color="auto" w:fill="auto"/>
          </w:tcPr>
          <w:p w:rsidR="004C79DA" w:rsidRPr="005C2617" w:rsidRDefault="004C79DA" w:rsidP="00AA6658">
            <w:pPr>
              <w:suppressAutoHyphens/>
              <w:spacing w:line="276" w:lineRule="auto"/>
              <w:jc w:val="both"/>
              <w:rPr>
                <w:b/>
                <w:spacing w:val="-4"/>
              </w:rPr>
            </w:pPr>
          </w:p>
        </w:tc>
        <w:tc>
          <w:tcPr>
            <w:tcW w:w="7206" w:type="dxa"/>
            <w:shd w:val="clear" w:color="auto" w:fill="D9D9D9"/>
          </w:tcPr>
          <w:p w:rsidR="005C2617" w:rsidRPr="00BF3FB6" w:rsidRDefault="005C2617" w:rsidP="005C2617">
            <w:pPr>
              <w:jc w:val="both"/>
              <w:rPr>
                <w:b/>
                <w:bCs/>
                <w:lang w:eastAsia="fr-FR"/>
              </w:rPr>
            </w:pPr>
            <w:r w:rsidRPr="00BF3FB6">
              <w:rPr>
                <w:b/>
                <w:caps/>
                <w:spacing w:val="-4"/>
              </w:rPr>
              <w:t>CE POSTE BÉNÉFICIE DU STATUT INTERNATIONAL ET OUVRE DROIT AUX CONDITIONS D’EMPLOI Y AFFÉRENTES</w:t>
            </w:r>
            <w:r w:rsidRPr="00BF3FB6">
              <w:rPr>
                <w:b/>
                <w:bCs/>
                <w:lang w:eastAsia="fr-FR"/>
              </w:rPr>
              <w:t>.</w:t>
            </w:r>
          </w:p>
          <w:p w:rsidR="005C2617" w:rsidRPr="00BF3FB6" w:rsidRDefault="005C2617" w:rsidP="005C2617">
            <w:pPr>
              <w:jc w:val="both"/>
              <w:rPr>
                <w:b/>
                <w:bCs/>
                <w:lang w:eastAsia="fr-FR"/>
              </w:rPr>
            </w:pPr>
          </w:p>
          <w:p w:rsidR="005C2617" w:rsidRPr="00BF3FB6" w:rsidRDefault="005C2617" w:rsidP="005C2617">
            <w:pPr>
              <w:jc w:val="both"/>
              <w:rPr>
                <w:b/>
                <w:bCs/>
                <w:color w:val="0000FF"/>
                <w:u w:val="single"/>
              </w:rPr>
            </w:pPr>
            <w:r w:rsidRPr="00BF3FB6">
              <w:rPr>
                <w:b/>
                <w:bCs/>
              </w:rPr>
              <w:t>Si vous rencontrez des difficultés techniques lors de l’enregistrement de votre candidature, veuillez envoyer un courriel avec une description précise du problème et/ou une capture d’écran</w:t>
            </w:r>
            <w:r w:rsidRPr="00BF3FB6">
              <w:t xml:space="preserve"> </w:t>
            </w:r>
            <w:r w:rsidRPr="00BF3FB6">
              <w:rPr>
                <w:b/>
                <w:bCs/>
              </w:rPr>
              <w:t xml:space="preserve">indiquant le problème à : HR Direct </w:t>
            </w:r>
            <w:hyperlink r:id="rId8" w:history="1">
              <w:r w:rsidRPr="00BF3FB6">
                <w:rPr>
                  <w:b/>
                  <w:bCs/>
                  <w:color w:val="0000FF"/>
                  <w:u w:val="single"/>
                </w:rPr>
                <w:t>HRDirect@AFDB.ORG</w:t>
              </w:r>
            </w:hyperlink>
          </w:p>
          <w:p w:rsidR="00587B8A" w:rsidRPr="005C2617" w:rsidRDefault="00587B8A" w:rsidP="004D0E58">
            <w:pPr>
              <w:jc w:val="both"/>
              <w:rPr>
                <w:b/>
                <w:bCs/>
              </w:rPr>
            </w:pPr>
          </w:p>
        </w:tc>
      </w:tr>
      <w:tr w:rsidR="00D9708D" w:rsidRPr="005C2617" w:rsidTr="00C9748A">
        <w:tc>
          <w:tcPr>
            <w:tcW w:w="2872" w:type="dxa"/>
            <w:shd w:val="clear" w:color="auto" w:fill="F2F2F2"/>
          </w:tcPr>
          <w:p w:rsidR="004C79DA" w:rsidRPr="005C2617" w:rsidRDefault="00CF0D78" w:rsidP="00AA6658">
            <w:pPr>
              <w:suppressAutoHyphens/>
              <w:spacing w:line="276" w:lineRule="auto"/>
              <w:rPr>
                <w:b/>
                <w:spacing w:val="-3"/>
              </w:rPr>
            </w:pPr>
            <w:r w:rsidRPr="005C2617">
              <w:rPr>
                <w:b/>
              </w:rPr>
              <w:t>RÉF. SAP</w:t>
            </w:r>
            <w:r w:rsidR="00DA6A75" w:rsidRPr="005C2617">
              <w:rPr>
                <w:b/>
              </w:rPr>
              <w:t> </w:t>
            </w:r>
            <w:r w:rsidRPr="005C2617">
              <w:rPr>
                <w:b/>
              </w:rPr>
              <w:t>:</w:t>
            </w:r>
          </w:p>
        </w:tc>
        <w:tc>
          <w:tcPr>
            <w:tcW w:w="236" w:type="dxa"/>
            <w:shd w:val="clear" w:color="auto" w:fill="auto"/>
          </w:tcPr>
          <w:p w:rsidR="004C79DA" w:rsidRPr="005C2617" w:rsidRDefault="004C79DA" w:rsidP="00AA6658">
            <w:pPr>
              <w:suppressAutoHyphens/>
              <w:spacing w:line="276" w:lineRule="auto"/>
              <w:jc w:val="both"/>
              <w:rPr>
                <w:b/>
                <w:spacing w:val="-4"/>
              </w:rPr>
            </w:pPr>
          </w:p>
        </w:tc>
        <w:tc>
          <w:tcPr>
            <w:tcW w:w="7206" w:type="dxa"/>
            <w:shd w:val="clear" w:color="auto" w:fill="D9D9D9"/>
          </w:tcPr>
          <w:p w:rsidR="00587B8A" w:rsidRPr="005C2617" w:rsidRDefault="00F5305E" w:rsidP="004D0E58">
            <w:pPr>
              <w:rPr>
                <w:b/>
                <w:color w:val="000000"/>
              </w:rPr>
            </w:pPr>
            <w:r w:rsidRPr="005C2617">
              <w:rPr>
                <w:b/>
                <w:color w:val="000000"/>
              </w:rPr>
              <w:t>50</w:t>
            </w:r>
            <w:r w:rsidR="00DA6A75" w:rsidRPr="005C2617">
              <w:rPr>
                <w:b/>
                <w:color w:val="000000"/>
              </w:rPr>
              <w:t> 092 </w:t>
            </w:r>
            <w:r w:rsidRPr="005C2617">
              <w:rPr>
                <w:b/>
                <w:color w:val="000000"/>
              </w:rPr>
              <w:t>321</w:t>
            </w:r>
          </w:p>
        </w:tc>
      </w:tr>
      <w:tr w:rsidR="00D9708D" w:rsidRPr="005C2617" w:rsidTr="00C9748A">
        <w:trPr>
          <w:trHeight w:val="95"/>
        </w:trPr>
        <w:tc>
          <w:tcPr>
            <w:tcW w:w="2872" w:type="dxa"/>
            <w:shd w:val="clear" w:color="auto" w:fill="F2F2F2"/>
          </w:tcPr>
          <w:p w:rsidR="004C79DA" w:rsidRPr="005C2617" w:rsidRDefault="00CF0D78" w:rsidP="00AA6658">
            <w:pPr>
              <w:suppressAutoHyphens/>
              <w:spacing w:line="276" w:lineRule="auto"/>
              <w:rPr>
                <w:b/>
                <w:spacing w:val="-3"/>
              </w:rPr>
            </w:pPr>
            <w:r w:rsidRPr="005C2617">
              <w:rPr>
                <w:b/>
              </w:rPr>
              <w:t>DATE DE CLÔTURE</w:t>
            </w:r>
            <w:r w:rsidR="00DA6A75" w:rsidRPr="005C2617">
              <w:rPr>
                <w:b/>
              </w:rPr>
              <w:t> </w:t>
            </w:r>
            <w:r w:rsidRPr="005C2617">
              <w:rPr>
                <w:b/>
              </w:rPr>
              <w:t>:</w:t>
            </w:r>
          </w:p>
        </w:tc>
        <w:tc>
          <w:tcPr>
            <w:tcW w:w="236" w:type="dxa"/>
            <w:shd w:val="clear" w:color="auto" w:fill="auto"/>
          </w:tcPr>
          <w:p w:rsidR="004C79DA" w:rsidRPr="005C2617" w:rsidRDefault="004C79DA" w:rsidP="00AA6658">
            <w:pPr>
              <w:suppressAutoHyphens/>
              <w:spacing w:line="276" w:lineRule="auto"/>
              <w:jc w:val="both"/>
              <w:rPr>
                <w:b/>
                <w:spacing w:val="-4"/>
              </w:rPr>
            </w:pPr>
          </w:p>
        </w:tc>
        <w:tc>
          <w:tcPr>
            <w:tcW w:w="7206" w:type="dxa"/>
            <w:shd w:val="clear" w:color="auto" w:fill="D9D9D9"/>
          </w:tcPr>
          <w:p w:rsidR="004C79DA" w:rsidRPr="00C9748A" w:rsidRDefault="00DC5072" w:rsidP="00685249">
            <w:pPr>
              <w:suppressAutoHyphens/>
              <w:spacing w:line="276" w:lineRule="auto"/>
              <w:rPr>
                <w:b/>
                <w:spacing w:val="-4"/>
                <w:lang w:val="en-US"/>
              </w:rPr>
            </w:pPr>
            <w:r>
              <w:rPr>
                <w:b/>
                <w:bCs/>
              </w:rPr>
              <w:t>03</w:t>
            </w:r>
            <w:r w:rsidR="00C9748A">
              <w:rPr>
                <w:b/>
                <w:bCs/>
              </w:rPr>
              <w:t xml:space="preserve"> AOUT</w:t>
            </w:r>
            <w:r w:rsidR="005C2617">
              <w:rPr>
                <w:b/>
                <w:bCs/>
              </w:rPr>
              <w:t xml:space="preserve"> 2019</w:t>
            </w:r>
            <w:r w:rsidR="00C9748A">
              <w:rPr>
                <w:b/>
                <w:bCs/>
              </w:rPr>
              <w:t xml:space="preserve"> (à</w:t>
            </w:r>
            <w:r w:rsidR="00C9748A">
              <w:rPr>
                <w:b/>
                <w:bCs/>
                <w:lang w:val="en-US"/>
              </w:rPr>
              <w:t xml:space="preserve"> 23h 59 GMT)</w:t>
            </w:r>
          </w:p>
        </w:tc>
      </w:tr>
    </w:tbl>
    <w:p w:rsidR="004C79DA" w:rsidRPr="005C2617" w:rsidRDefault="004C79DA" w:rsidP="00AA6658">
      <w:pPr>
        <w:tabs>
          <w:tab w:val="left" w:pos="0"/>
        </w:tabs>
        <w:suppressAutoHyphens/>
        <w:spacing w:line="276" w:lineRule="auto"/>
        <w:jc w:val="both"/>
        <w:rPr>
          <w:spacing w:val="-3"/>
        </w:rPr>
      </w:pPr>
    </w:p>
    <w:tbl>
      <w:tblPr>
        <w:tblW w:w="10341" w:type="dxa"/>
        <w:tblInd w:w="127" w:type="dxa"/>
        <w:tblBorders>
          <w:top w:val="double" w:sz="4" w:space="0" w:color="auto"/>
          <w:left w:val="double" w:sz="4" w:space="0" w:color="auto"/>
          <w:bottom w:val="double" w:sz="4" w:space="0" w:color="auto"/>
          <w:right w:val="double" w:sz="4" w:space="0" w:color="auto"/>
        </w:tblBorders>
        <w:tblCellMar>
          <w:left w:w="120" w:type="dxa"/>
          <w:right w:w="120" w:type="dxa"/>
        </w:tblCellMar>
        <w:tblLook w:val="0000" w:firstRow="0" w:lastRow="0" w:firstColumn="0" w:lastColumn="0" w:noHBand="0" w:noVBand="0"/>
      </w:tblPr>
      <w:tblGrid>
        <w:gridCol w:w="10341"/>
      </w:tblGrid>
      <w:tr w:rsidR="004C79DA" w:rsidRPr="005C2617" w:rsidTr="00C9748A">
        <w:tc>
          <w:tcPr>
            <w:tcW w:w="10341" w:type="dxa"/>
          </w:tcPr>
          <w:p w:rsidR="00587B8A" w:rsidRPr="00007430" w:rsidRDefault="00587B8A" w:rsidP="00716CC7">
            <w:pPr>
              <w:tabs>
                <w:tab w:val="left" w:pos="0"/>
              </w:tabs>
              <w:suppressAutoHyphens/>
              <w:jc w:val="both"/>
              <w:rPr>
                <w:b/>
                <w:spacing w:val="-2"/>
                <w:u w:val="single"/>
              </w:rPr>
            </w:pPr>
          </w:p>
          <w:p w:rsidR="004C79DA" w:rsidRPr="00007430" w:rsidRDefault="004C79DA" w:rsidP="00716CC7">
            <w:pPr>
              <w:tabs>
                <w:tab w:val="left" w:pos="0"/>
              </w:tabs>
              <w:suppressAutoHyphens/>
              <w:jc w:val="both"/>
              <w:rPr>
                <w:b/>
                <w:spacing w:val="-2"/>
                <w:u w:val="single"/>
              </w:rPr>
            </w:pPr>
            <w:r w:rsidRPr="00007430">
              <w:rPr>
                <w:b/>
                <w:u w:val="single"/>
              </w:rPr>
              <w:t>LE GROUPE DE LA BANQUE</w:t>
            </w:r>
          </w:p>
          <w:p w:rsidR="004C79DA" w:rsidRPr="00007430" w:rsidRDefault="004C79DA" w:rsidP="00716CC7">
            <w:pPr>
              <w:tabs>
                <w:tab w:val="left" w:pos="0"/>
              </w:tabs>
              <w:suppressAutoHyphens/>
              <w:jc w:val="both"/>
              <w:rPr>
                <w:b/>
                <w:spacing w:val="-2"/>
                <w:u w:val="single"/>
              </w:rPr>
            </w:pPr>
          </w:p>
          <w:p w:rsidR="004C79DA" w:rsidRPr="00007430" w:rsidRDefault="004C79DA" w:rsidP="003C57C4">
            <w:pPr>
              <w:widowControl w:val="0"/>
              <w:autoSpaceDE w:val="0"/>
              <w:autoSpaceDN w:val="0"/>
              <w:adjustRightInd w:val="0"/>
              <w:jc w:val="both"/>
            </w:pPr>
            <w:r w:rsidRPr="00007430">
              <w:t>Créée en 1964, la Banque africaine de développement est la première institution panafricaine de développement, qui œuvre pour la croissance économique et le progrès social en Afrique. Elle compte 80 États membres, dont 54 pays africains (pays membres régionaux).</w:t>
            </w:r>
            <w:r w:rsidR="00DA6A75" w:rsidRPr="00007430">
              <w:t xml:space="preserve"> </w:t>
            </w:r>
            <w:r w:rsidR="003C57C4" w:rsidRPr="00007430">
              <w:t>Le Fonds africain de développement (FAD) a été créé en 1974 pour compléter les actions de la Banque en octroyant des dons et des prêts concessionnels aux pays à faible revenu</w:t>
            </w:r>
            <w:r w:rsidRPr="00007430">
              <w:t>. La Banque forme avec le Fonds, le Groupe de la Banque africaine de développement. Le programme de développement du Groupe de la Banque vise à fournir l’appui financier et technique aux projets porteurs de transformation qui permettront de réduire sensiblement la pauvreté grâce à une croissance économique inclusive et durable. Pour davantage se concentrer sur les objectifs de la Stratégie décennale (2013-2022) et réaliser un plus grand impact sur le développement, cinq grands domaines dans lesquels les interventions devront s’intensifier pour l’Afrique ont été identifiés, à savoir</w:t>
            </w:r>
            <w:r w:rsidR="00DA6A75" w:rsidRPr="00007430">
              <w:t> </w:t>
            </w:r>
            <w:r w:rsidRPr="00007430">
              <w:t>: Éclairer l’Af</w:t>
            </w:r>
            <w:r w:rsidR="003C57C4" w:rsidRPr="00007430">
              <w:t>rique et l’alimenter en énergie</w:t>
            </w:r>
            <w:r w:rsidR="00DA6A75" w:rsidRPr="00007430">
              <w:t> </w:t>
            </w:r>
            <w:r w:rsidR="003C57C4" w:rsidRPr="00007430">
              <w:t>; Nourrir l’Afrique</w:t>
            </w:r>
            <w:r w:rsidR="00DA6A75" w:rsidRPr="00007430">
              <w:t> </w:t>
            </w:r>
            <w:r w:rsidR="003C57C4" w:rsidRPr="00007430">
              <w:t>; Industrialiser l’Afrique</w:t>
            </w:r>
            <w:r w:rsidR="00DA6A75" w:rsidRPr="00007430">
              <w:t> </w:t>
            </w:r>
            <w:r w:rsidR="003C57C4" w:rsidRPr="00007430">
              <w:t>;</w:t>
            </w:r>
            <w:r w:rsidRPr="00007430">
              <w:t xml:space="preserve"> Intégrer l’Afrique</w:t>
            </w:r>
            <w:r w:rsidR="00DA6A75" w:rsidRPr="00007430">
              <w:t> </w:t>
            </w:r>
            <w:r w:rsidR="003C57C4" w:rsidRPr="00007430">
              <w:t>;</w:t>
            </w:r>
            <w:r w:rsidRPr="00007430">
              <w:t xml:space="preserve"> et Améliorer la qualité de vie des populations africaines. La Banque s’attache à mettre en place une équipe de direction qui pilotera la mise en œuvre efficace de cette vision.</w:t>
            </w:r>
          </w:p>
          <w:p w:rsidR="00CF0D78" w:rsidRPr="00007430" w:rsidRDefault="00CF0D78" w:rsidP="006E6CD2">
            <w:pPr>
              <w:widowControl w:val="0"/>
              <w:autoSpaceDE w:val="0"/>
              <w:autoSpaceDN w:val="0"/>
              <w:adjustRightInd w:val="0"/>
              <w:jc w:val="both"/>
            </w:pPr>
          </w:p>
          <w:p w:rsidR="00CF0D78" w:rsidRPr="00007430" w:rsidRDefault="00CF0D78" w:rsidP="001935EB">
            <w:pPr>
              <w:tabs>
                <w:tab w:val="left" w:pos="0"/>
              </w:tabs>
              <w:suppressAutoHyphens/>
              <w:jc w:val="both"/>
              <w:rPr>
                <w:b/>
                <w:spacing w:val="-2"/>
                <w:u w:val="single"/>
              </w:rPr>
            </w:pPr>
            <w:r w:rsidRPr="00007430">
              <w:rPr>
                <w:b/>
                <w:u w:val="single"/>
              </w:rPr>
              <w:t>LE COMPLEXE</w:t>
            </w:r>
            <w:r w:rsidR="00DA6A75" w:rsidRPr="00007430">
              <w:rPr>
                <w:b/>
                <w:u w:val="single"/>
              </w:rPr>
              <w:t> </w:t>
            </w:r>
            <w:r w:rsidRPr="00007430">
              <w:rPr>
                <w:b/>
                <w:u w:val="single"/>
              </w:rPr>
              <w:t>:</w:t>
            </w:r>
          </w:p>
          <w:p w:rsidR="006271E1" w:rsidRPr="00007430" w:rsidRDefault="006271E1" w:rsidP="001935EB">
            <w:pPr>
              <w:widowControl w:val="0"/>
              <w:autoSpaceDE w:val="0"/>
              <w:autoSpaceDN w:val="0"/>
              <w:adjustRightInd w:val="0"/>
              <w:jc w:val="both"/>
            </w:pPr>
          </w:p>
          <w:p w:rsidR="006E74E6" w:rsidRPr="00007430" w:rsidRDefault="006E74E6" w:rsidP="006E74E6">
            <w:pPr>
              <w:jc w:val="both"/>
            </w:pPr>
            <w:r w:rsidRPr="00007430">
              <w:t>La Vice-présidence pour le secteur privé, l’infrastructure et l’industrialisation est essentielle à la mission de la Banque qui vise à développer le secteur privé, renforcer le secteur financier, améliorer l’infrastructure et accélérer l’industrialisation. Le complexe a essentiellement pour mission de</w:t>
            </w:r>
            <w:r w:rsidR="00DA6A75" w:rsidRPr="00007430">
              <w:t> </w:t>
            </w:r>
            <w:r w:rsidRPr="00007430">
              <w:t>: i) renforcer l’environnement propice au développement du secteur privé et favorisant une croissance inclusive et un développement durable</w:t>
            </w:r>
            <w:r w:rsidR="00DA6A75" w:rsidRPr="00007430">
              <w:t> </w:t>
            </w:r>
            <w:r w:rsidRPr="00007430">
              <w:t>; ii) renforcer les marchés financiers</w:t>
            </w:r>
            <w:r w:rsidR="00DA6A75" w:rsidRPr="00007430">
              <w:t> </w:t>
            </w:r>
            <w:r w:rsidRPr="00007430">
              <w:t>; iii) soutenir le développement d’infrastructures fiables et durables, y compris l’aménagement urbain</w:t>
            </w:r>
            <w:r w:rsidR="00DA6A75" w:rsidRPr="00007430">
              <w:t> </w:t>
            </w:r>
            <w:r w:rsidRPr="00007430">
              <w:t xml:space="preserve">; et iv) accorder une attention renouvelée à la performance industrielle et commerciale pour soutenir la transformation structurelle sur l’ensemble du continent africain. Le Complexe mise sur le savoir, le cofinancement et les partenariats pour </w:t>
            </w:r>
            <w:r w:rsidRPr="00007430">
              <w:lastRenderedPageBreak/>
              <w:t xml:space="preserve">attirer les capitaux privés et travailler avec les gouvernements à l’exécution du programme de développement de la Banque. </w:t>
            </w:r>
          </w:p>
          <w:p w:rsidR="00564753" w:rsidRPr="00007430" w:rsidRDefault="00564753" w:rsidP="00BA7785">
            <w:pPr>
              <w:jc w:val="both"/>
            </w:pPr>
          </w:p>
          <w:p w:rsidR="00BA7785" w:rsidRPr="00007430" w:rsidRDefault="00BA7785" w:rsidP="003C57C4">
            <w:pPr>
              <w:jc w:val="both"/>
            </w:pPr>
            <w:r w:rsidRPr="00007430">
              <w:t>Le Complexe est chargé de</w:t>
            </w:r>
            <w:r w:rsidR="00DA6A75" w:rsidRPr="00007430">
              <w:t> </w:t>
            </w:r>
            <w:r w:rsidRPr="00007430">
              <w:t xml:space="preserve">:  </w:t>
            </w:r>
            <w:r w:rsidRPr="00007430">
              <w:cr/>
              <w:t>i) piloter la stratégie «</w:t>
            </w:r>
            <w:r w:rsidR="00DA6A75" w:rsidRPr="00007430">
              <w:t> </w:t>
            </w:r>
            <w:r w:rsidRPr="00007430">
              <w:t>Industrialiser l’Afrique</w:t>
            </w:r>
            <w:r w:rsidR="00DA6A75" w:rsidRPr="00007430">
              <w:t> </w:t>
            </w:r>
            <w:r w:rsidRPr="00007430">
              <w:t>» et co</w:t>
            </w:r>
            <w:r w:rsidR="00AA5009" w:rsidRPr="00007430">
              <w:t>-</w:t>
            </w:r>
            <w:r w:rsidRPr="00007430">
              <w:t>piloter celle visant à «</w:t>
            </w:r>
            <w:r w:rsidR="00DA6A75" w:rsidRPr="00007430">
              <w:t> </w:t>
            </w:r>
            <w:r w:rsidRPr="00007430">
              <w:t>Intégrer l’Afrique</w:t>
            </w:r>
            <w:r w:rsidR="00DA6A75" w:rsidRPr="00007430">
              <w:t> </w:t>
            </w:r>
            <w:r w:rsidRPr="00007430">
              <w:t>»</w:t>
            </w:r>
            <w:r w:rsidR="00DA6A75" w:rsidRPr="00007430">
              <w:t> </w:t>
            </w:r>
            <w:r w:rsidRPr="00007430">
              <w:t>; gérer l</w:t>
            </w:r>
            <w:r w:rsidR="00DA6A75" w:rsidRPr="00007430">
              <w:t>’</w:t>
            </w:r>
            <w:r w:rsidRPr="00007430">
              <w:t>ensemble du cycle du projet dans ses secteurs de responsabilité, de la préparation à l</w:t>
            </w:r>
            <w:r w:rsidR="00DA6A75" w:rsidRPr="00007430">
              <w:t>’</w:t>
            </w:r>
            <w:r w:rsidRPr="00007430">
              <w:t>achèvement des projets, tant pour le secteur privé que pour le secteur public, en partenariat étroit avec les régions</w:t>
            </w:r>
            <w:r w:rsidR="00DA6A75" w:rsidRPr="00007430">
              <w:t> </w:t>
            </w:r>
            <w:r w:rsidRPr="00007430">
              <w:t>; iii) assurer un leadership éclairé dans les domaines relevant de sa compétence et les partenariats et initiatives connexes</w:t>
            </w:r>
            <w:r w:rsidR="00DA6A75" w:rsidRPr="00007430">
              <w:t> </w:t>
            </w:r>
            <w:r w:rsidRPr="00007430">
              <w:t xml:space="preserve">; et iv) faire office de porte-parole de la Banque dans ces domaines. </w:t>
            </w:r>
          </w:p>
          <w:p w:rsidR="005F280B" w:rsidRPr="00007430" w:rsidRDefault="005F280B" w:rsidP="00072330">
            <w:pPr>
              <w:tabs>
                <w:tab w:val="left" w:pos="0"/>
              </w:tabs>
              <w:suppressAutoHyphens/>
              <w:jc w:val="both"/>
              <w:rPr>
                <w:b/>
                <w:spacing w:val="-2"/>
                <w:u w:val="single"/>
              </w:rPr>
            </w:pPr>
          </w:p>
          <w:p w:rsidR="006271E1" w:rsidRPr="00007430" w:rsidRDefault="006D261F" w:rsidP="00072330">
            <w:pPr>
              <w:tabs>
                <w:tab w:val="left" w:pos="0"/>
              </w:tabs>
              <w:suppressAutoHyphens/>
              <w:jc w:val="both"/>
              <w:rPr>
                <w:b/>
                <w:spacing w:val="-2"/>
                <w:u w:val="single"/>
              </w:rPr>
            </w:pPr>
            <w:r w:rsidRPr="00007430">
              <w:rPr>
                <w:b/>
                <w:u w:val="single"/>
              </w:rPr>
              <w:t>LE POSTE</w:t>
            </w:r>
            <w:r w:rsidR="00DA6A75" w:rsidRPr="00007430">
              <w:rPr>
                <w:b/>
                <w:u w:val="single"/>
              </w:rPr>
              <w:t> </w:t>
            </w:r>
            <w:r w:rsidRPr="00007430">
              <w:rPr>
                <w:b/>
                <w:u w:val="single"/>
              </w:rPr>
              <w:t>:</w:t>
            </w:r>
          </w:p>
          <w:p w:rsidR="006271E1" w:rsidRPr="00007430" w:rsidRDefault="006271E1" w:rsidP="00194B80">
            <w:pPr>
              <w:tabs>
                <w:tab w:val="left" w:pos="0"/>
              </w:tabs>
              <w:suppressAutoHyphens/>
              <w:jc w:val="both"/>
              <w:rPr>
                <w:b/>
                <w:spacing w:val="-2"/>
                <w:u w:val="single"/>
              </w:rPr>
            </w:pPr>
          </w:p>
          <w:p w:rsidR="00665BAF" w:rsidRPr="00007430" w:rsidRDefault="0091469E" w:rsidP="005B2731">
            <w:pPr>
              <w:ind w:right="136"/>
              <w:jc w:val="both"/>
              <w:rPr>
                <w:b/>
              </w:rPr>
            </w:pPr>
            <w:r w:rsidRPr="00007430">
              <w:t>Le Vice-président (VP) gère le complexe, son programme de travail, ses activités, so</w:t>
            </w:r>
            <w:r w:rsidR="003C57C4" w:rsidRPr="00007430">
              <w:t xml:space="preserve">n personnel et ses budgets. </w:t>
            </w:r>
            <w:r w:rsidR="003C57C4" w:rsidRPr="00007430">
              <w:cr/>
            </w:r>
            <w:r w:rsidR="003C57C4" w:rsidRPr="00007430">
              <w:br/>
              <w:t xml:space="preserve"> </w:t>
            </w:r>
            <w:r w:rsidRPr="00007430">
              <w:t>Le VP assure le leadership en matière de stratégie, d</w:t>
            </w:r>
            <w:r w:rsidR="00DA6A75" w:rsidRPr="00007430">
              <w:t>’</w:t>
            </w:r>
            <w:r w:rsidRPr="00007430">
              <w:t>élaboration de politiques et de nouveaux instruments, de mobilisation des ressources, ainsi que de mise en œuvre et de suivi des projets et des programmes, en étroite collaboration avec les autres complexes de la Banque.</w:t>
            </w:r>
          </w:p>
          <w:p w:rsidR="00BC60B1" w:rsidRPr="00007430" w:rsidRDefault="00BC60B1" w:rsidP="005B2731">
            <w:pPr>
              <w:ind w:right="136"/>
              <w:jc w:val="both"/>
            </w:pPr>
          </w:p>
          <w:p w:rsidR="00F5501E" w:rsidRPr="00007430" w:rsidRDefault="006D261F" w:rsidP="005B2731">
            <w:pPr>
              <w:tabs>
                <w:tab w:val="left" w:pos="0"/>
              </w:tabs>
              <w:suppressAutoHyphens/>
              <w:jc w:val="both"/>
              <w:rPr>
                <w:b/>
                <w:spacing w:val="-2"/>
                <w:u w:val="single"/>
              </w:rPr>
            </w:pPr>
            <w:r w:rsidRPr="00007430">
              <w:rPr>
                <w:b/>
                <w:u w:val="single"/>
              </w:rPr>
              <w:t>PRINCIPALES FONCTIONS</w:t>
            </w:r>
            <w:r w:rsidR="00DA6A75" w:rsidRPr="00007430">
              <w:rPr>
                <w:b/>
                <w:u w:val="single"/>
              </w:rPr>
              <w:t> </w:t>
            </w:r>
            <w:r w:rsidRPr="00007430">
              <w:rPr>
                <w:b/>
                <w:u w:val="single"/>
              </w:rPr>
              <w:t>:</w:t>
            </w:r>
          </w:p>
          <w:p w:rsidR="00D60AA0" w:rsidRPr="00007430" w:rsidRDefault="00D60AA0" w:rsidP="005B2731">
            <w:pPr>
              <w:tabs>
                <w:tab w:val="left" w:pos="0"/>
              </w:tabs>
              <w:suppressAutoHyphens/>
              <w:jc w:val="both"/>
              <w:rPr>
                <w:b/>
                <w:spacing w:val="-2"/>
                <w:u w:val="single"/>
              </w:rPr>
            </w:pPr>
          </w:p>
          <w:p w:rsidR="00D60AA0" w:rsidRPr="00007430" w:rsidRDefault="00D60AA0" w:rsidP="005B2731">
            <w:pPr>
              <w:tabs>
                <w:tab w:val="left" w:pos="0"/>
              </w:tabs>
              <w:suppressAutoHyphens/>
              <w:jc w:val="both"/>
              <w:rPr>
                <w:spacing w:val="-2"/>
              </w:rPr>
            </w:pPr>
            <w:r w:rsidRPr="00007430">
              <w:t>Le vice-président, PIVP assumera les responsabilités suivantes</w:t>
            </w:r>
            <w:r w:rsidR="00DA6A75" w:rsidRPr="00007430">
              <w:t> </w:t>
            </w:r>
            <w:r w:rsidRPr="00007430">
              <w:t>:</w:t>
            </w:r>
          </w:p>
          <w:p w:rsidR="00523630" w:rsidRPr="00007430" w:rsidRDefault="00523630" w:rsidP="005B2731">
            <w:pPr>
              <w:tabs>
                <w:tab w:val="left" w:pos="0"/>
              </w:tabs>
              <w:suppressAutoHyphens/>
              <w:jc w:val="both"/>
              <w:rPr>
                <w:spacing w:val="-2"/>
              </w:rPr>
            </w:pPr>
          </w:p>
          <w:p w:rsidR="003C57C4" w:rsidRPr="00007430" w:rsidRDefault="003C57C4" w:rsidP="00613841">
            <w:pPr>
              <w:pStyle w:val="Paragraphedeliste"/>
              <w:numPr>
                <w:ilvl w:val="0"/>
                <w:numId w:val="37"/>
              </w:numPr>
              <w:tabs>
                <w:tab w:val="left" w:pos="0"/>
              </w:tabs>
              <w:suppressAutoHyphens/>
              <w:jc w:val="both"/>
              <w:rPr>
                <w:spacing w:val="-2"/>
                <w:sz w:val="24"/>
                <w:szCs w:val="24"/>
              </w:rPr>
            </w:pPr>
            <w:r w:rsidRPr="00007430">
              <w:rPr>
                <w:sz w:val="24"/>
                <w:szCs w:val="24"/>
              </w:rPr>
              <w:t>V</w:t>
            </w:r>
            <w:r w:rsidR="00523630" w:rsidRPr="00007430">
              <w:rPr>
                <w:sz w:val="24"/>
                <w:szCs w:val="24"/>
              </w:rPr>
              <w:t>eiller à ce que le complexe PIVP atteigne ses KPI et ses cibles, notamment en matière de prêts, de gestion de portefeuille et d</w:t>
            </w:r>
            <w:r w:rsidR="00DA6A75" w:rsidRPr="00007430">
              <w:rPr>
                <w:sz w:val="24"/>
                <w:szCs w:val="24"/>
              </w:rPr>
              <w:t>’</w:t>
            </w:r>
            <w:r w:rsidR="00523630" w:rsidRPr="00007430">
              <w:rPr>
                <w:sz w:val="24"/>
                <w:szCs w:val="24"/>
              </w:rPr>
              <w:t>analyses</w:t>
            </w:r>
            <w:r w:rsidR="00DA6A75" w:rsidRPr="00007430">
              <w:rPr>
                <w:sz w:val="24"/>
                <w:szCs w:val="24"/>
              </w:rPr>
              <w:t> </w:t>
            </w:r>
            <w:r w:rsidRPr="00007430">
              <w:rPr>
                <w:sz w:val="24"/>
                <w:szCs w:val="24"/>
              </w:rPr>
              <w:t>;</w:t>
            </w:r>
          </w:p>
          <w:p w:rsidR="00763883" w:rsidRPr="00007430" w:rsidRDefault="003C57C4" w:rsidP="00613841">
            <w:pPr>
              <w:pStyle w:val="Paragraphedeliste"/>
              <w:numPr>
                <w:ilvl w:val="0"/>
                <w:numId w:val="37"/>
              </w:numPr>
              <w:tabs>
                <w:tab w:val="left" w:pos="0"/>
              </w:tabs>
              <w:suppressAutoHyphens/>
              <w:jc w:val="both"/>
              <w:rPr>
                <w:sz w:val="24"/>
                <w:szCs w:val="24"/>
              </w:rPr>
            </w:pPr>
            <w:r w:rsidRPr="00007430">
              <w:rPr>
                <w:sz w:val="24"/>
                <w:szCs w:val="24"/>
              </w:rPr>
              <w:t>Coordonner</w:t>
            </w:r>
            <w:r w:rsidR="00763883" w:rsidRPr="00007430">
              <w:rPr>
                <w:sz w:val="24"/>
                <w:szCs w:val="24"/>
              </w:rPr>
              <w:t xml:space="preserve"> l</w:t>
            </w:r>
            <w:r w:rsidR="00DA6A75" w:rsidRPr="00007430">
              <w:rPr>
                <w:sz w:val="24"/>
                <w:szCs w:val="24"/>
              </w:rPr>
              <w:t>’</w:t>
            </w:r>
            <w:r w:rsidR="00763883" w:rsidRPr="00007430">
              <w:rPr>
                <w:sz w:val="24"/>
                <w:szCs w:val="24"/>
              </w:rPr>
              <w:t>appui de la Banque au développement du secteur privé, en collaboration avec RDVP, le complexe de la gouvernance économique et de la gestion des connaissances et d’autres complexes sectoriels</w:t>
            </w:r>
            <w:r w:rsidR="00DA6A75" w:rsidRPr="00007430">
              <w:rPr>
                <w:sz w:val="24"/>
                <w:szCs w:val="24"/>
              </w:rPr>
              <w:t> </w:t>
            </w:r>
            <w:r w:rsidR="00763883" w:rsidRPr="00007430">
              <w:rPr>
                <w:sz w:val="24"/>
                <w:szCs w:val="24"/>
              </w:rPr>
              <w:t xml:space="preserve">; </w:t>
            </w:r>
          </w:p>
          <w:p w:rsidR="00763883" w:rsidRPr="00007430" w:rsidRDefault="00763883" w:rsidP="00613841">
            <w:pPr>
              <w:pStyle w:val="Paragraphedeliste"/>
              <w:numPr>
                <w:ilvl w:val="0"/>
                <w:numId w:val="37"/>
              </w:numPr>
              <w:tabs>
                <w:tab w:val="left" w:pos="0"/>
              </w:tabs>
              <w:suppressAutoHyphens/>
              <w:jc w:val="both"/>
              <w:rPr>
                <w:sz w:val="24"/>
                <w:szCs w:val="24"/>
              </w:rPr>
            </w:pPr>
            <w:r w:rsidRPr="00007430">
              <w:rPr>
                <w:sz w:val="24"/>
                <w:szCs w:val="24"/>
              </w:rPr>
              <w:t>Coordonner les opérations de financements non souverains en faveur du secteur privé</w:t>
            </w:r>
            <w:r w:rsidR="00DA6A75" w:rsidRPr="00007430">
              <w:rPr>
                <w:sz w:val="24"/>
                <w:szCs w:val="24"/>
              </w:rPr>
              <w:t> </w:t>
            </w:r>
            <w:r w:rsidRPr="00007430">
              <w:rPr>
                <w:sz w:val="24"/>
                <w:szCs w:val="24"/>
              </w:rPr>
              <w:t xml:space="preserve">; </w:t>
            </w:r>
          </w:p>
          <w:p w:rsidR="00763883" w:rsidRPr="00007430" w:rsidRDefault="00763883" w:rsidP="00613841">
            <w:pPr>
              <w:pStyle w:val="Paragraphedeliste"/>
              <w:numPr>
                <w:ilvl w:val="0"/>
                <w:numId w:val="37"/>
              </w:numPr>
              <w:tabs>
                <w:tab w:val="left" w:pos="0"/>
              </w:tabs>
              <w:suppressAutoHyphens/>
              <w:jc w:val="both"/>
              <w:rPr>
                <w:sz w:val="24"/>
                <w:szCs w:val="24"/>
              </w:rPr>
            </w:pPr>
            <w:r w:rsidRPr="00007430">
              <w:rPr>
                <w:sz w:val="24"/>
                <w:szCs w:val="24"/>
              </w:rPr>
              <w:t>Piloter les opérations du secteur privé dans les secteurs couverts par PIVP</w:t>
            </w:r>
            <w:r w:rsidR="00DA6A75" w:rsidRPr="00007430">
              <w:rPr>
                <w:sz w:val="24"/>
                <w:szCs w:val="24"/>
              </w:rPr>
              <w:t> </w:t>
            </w:r>
            <w:r w:rsidRPr="00007430">
              <w:rPr>
                <w:sz w:val="24"/>
                <w:szCs w:val="24"/>
              </w:rPr>
              <w:t>;</w:t>
            </w:r>
          </w:p>
          <w:p w:rsidR="00523630" w:rsidRPr="00007430" w:rsidRDefault="00763883" w:rsidP="00613841">
            <w:pPr>
              <w:pStyle w:val="Paragraphedeliste"/>
              <w:numPr>
                <w:ilvl w:val="0"/>
                <w:numId w:val="37"/>
              </w:numPr>
              <w:tabs>
                <w:tab w:val="left" w:pos="0"/>
              </w:tabs>
              <w:suppressAutoHyphens/>
              <w:jc w:val="both"/>
              <w:rPr>
                <w:sz w:val="24"/>
                <w:szCs w:val="24"/>
              </w:rPr>
            </w:pPr>
            <w:r w:rsidRPr="00007430">
              <w:rPr>
                <w:sz w:val="24"/>
                <w:szCs w:val="24"/>
              </w:rPr>
              <w:t>Conduire les efforts de la Banque visant à aider les pays à développer un secteur privé dynamique, à améliorer leur environnement des affaires et des investissements et à accroître le commerce et la compétitivité, y compris les activités relatives aux chaînes de valeur mondiales et régionales</w:t>
            </w:r>
            <w:r w:rsidR="00DA6A75" w:rsidRPr="00007430">
              <w:rPr>
                <w:sz w:val="24"/>
                <w:szCs w:val="24"/>
              </w:rPr>
              <w:t> </w:t>
            </w:r>
            <w:r w:rsidRPr="00007430">
              <w:rPr>
                <w:sz w:val="24"/>
                <w:szCs w:val="24"/>
              </w:rPr>
              <w:t>;</w:t>
            </w:r>
          </w:p>
          <w:p w:rsidR="00523630" w:rsidRPr="00007430" w:rsidRDefault="00523630" w:rsidP="00613841">
            <w:pPr>
              <w:pStyle w:val="Paragraphedeliste"/>
              <w:numPr>
                <w:ilvl w:val="0"/>
                <w:numId w:val="37"/>
              </w:numPr>
              <w:tabs>
                <w:tab w:val="left" w:pos="0"/>
              </w:tabs>
              <w:suppressAutoHyphens/>
              <w:jc w:val="both"/>
              <w:rPr>
                <w:sz w:val="24"/>
                <w:szCs w:val="24"/>
              </w:rPr>
            </w:pPr>
            <w:r w:rsidRPr="00007430">
              <w:rPr>
                <w:sz w:val="24"/>
                <w:szCs w:val="24"/>
              </w:rPr>
              <w:t>Piloter l</w:t>
            </w:r>
            <w:r w:rsidR="00DA6A75" w:rsidRPr="00007430">
              <w:rPr>
                <w:sz w:val="24"/>
                <w:szCs w:val="24"/>
              </w:rPr>
              <w:t>’</w:t>
            </w:r>
            <w:r w:rsidRPr="00007430">
              <w:rPr>
                <w:sz w:val="24"/>
                <w:szCs w:val="24"/>
              </w:rPr>
              <w:t>exécution de la stratégie industrielle de la Banque pour l</w:t>
            </w:r>
            <w:r w:rsidR="00DA6A75" w:rsidRPr="00007430">
              <w:rPr>
                <w:sz w:val="24"/>
                <w:szCs w:val="24"/>
              </w:rPr>
              <w:t>’</w:t>
            </w:r>
            <w:r w:rsidRPr="00007430">
              <w:rPr>
                <w:sz w:val="24"/>
                <w:szCs w:val="24"/>
              </w:rPr>
              <w:t>Afrique, notamment l</w:t>
            </w:r>
            <w:r w:rsidR="00DA6A75" w:rsidRPr="00007430">
              <w:rPr>
                <w:sz w:val="24"/>
                <w:szCs w:val="24"/>
              </w:rPr>
              <w:t>’</w:t>
            </w:r>
            <w:r w:rsidRPr="00007430">
              <w:rPr>
                <w:sz w:val="24"/>
                <w:szCs w:val="24"/>
              </w:rPr>
              <w:t>expansion des marchés et l</w:t>
            </w:r>
            <w:r w:rsidR="00DA6A75" w:rsidRPr="00007430">
              <w:rPr>
                <w:sz w:val="24"/>
                <w:szCs w:val="24"/>
              </w:rPr>
              <w:t>’</w:t>
            </w:r>
            <w:r w:rsidRPr="00007430">
              <w:rPr>
                <w:sz w:val="24"/>
                <w:szCs w:val="24"/>
              </w:rPr>
              <w:t>intégration régionale pour attirer davantage d</w:t>
            </w:r>
            <w:r w:rsidR="00DA6A75" w:rsidRPr="00007430">
              <w:rPr>
                <w:sz w:val="24"/>
                <w:szCs w:val="24"/>
              </w:rPr>
              <w:t>’</w:t>
            </w:r>
            <w:r w:rsidRPr="00007430">
              <w:rPr>
                <w:sz w:val="24"/>
                <w:szCs w:val="24"/>
              </w:rPr>
              <w:t>investissements privés, des politiques industrielles ciblées dans les pays membres régionaux, le financement des investissements du secteur privé dans l</w:t>
            </w:r>
            <w:r w:rsidR="00DA6A75" w:rsidRPr="00007430">
              <w:rPr>
                <w:sz w:val="24"/>
                <w:szCs w:val="24"/>
              </w:rPr>
              <w:t>’</w:t>
            </w:r>
            <w:r w:rsidRPr="00007430">
              <w:rPr>
                <w:sz w:val="24"/>
                <w:szCs w:val="24"/>
              </w:rPr>
              <w:t>industrie et les secteurs connexes et des opérations du secteur public visant à améliorer les politiques industrielles ou l</w:t>
            </w:r>
            <w:r w:rsidR="00DA6A75" w:rsidRPr="00007430">
              <w:rPr>
                <w:sz w:val="24"/>
                <w:szCs w:val="24"/>
              </w:rPr>
              <w:t>’</w:t>
            </w:r>
            <w:r w:rsidRPr="00007430">
              <w:rPr>
                <w:sz w:val="24"/>
                <w:szCs w:val="24"/>
              </w:rPr>
              <w:t>environnement des affaires</w:t>
            </w:r>
            <w:r w:rsidR="00DA6A75" w:rsidRPr="00007430">
              <w:rPr>
                <w:sz w:val="24"/>
                <w:szCs w:val="24"/>
              </w:rPr>
              <w:t> </w:t>
            </w:r>
            <w:r w:rsidRPr="00007430">
              <w:rPr>
                <w:sz w:val="24"/>
                <w:szCs w:val="24"/>
              </w:rPr>
              <w:t xml:space="preserve">; </w:t>
            </w:r>
          </w:p>
          <w:p w:rsidR="00523630" w:rsidRPr="00007430" w:rsidRDefault="00523630" w:rsidP="00613841">
            <w:pPr>
              <w:pStyle w:val="Paragraphedeliste"/>
              <w:numPr>
                <w:ilvl w:val="0"/>
                <w:numId w:val="37"/>
              </w:numPr>
              <w:tabs>
                <w:tab w:val="left" w:pos="0"/>
              </w:tabs>
              <w:suppressAutoHyphens/>
              <w:jc w:val="both"/>
              <w:rPr>
                <w:sz w:val="24"/>
                <w:szCs w:val="24"/>
              </w:rPr>
            </w:pPr>
            <w:r w:rsidRPr="00007430">
              <w:rPr>
                <w:sz w:val="24"/>
                <w:szCs w:val="24"/>
              </w:rPr>
              <w:t>Élaborer de nouveaux instruments et approches de financement pour accroître et acheminer des fonds supplémentaires vers les programmes prioritaires de l</w:t>
            </w:r>
            <w:r w:rsidR="00DA6A75" w:rsidRPr="00007430">
              <w:rPr>
                <w:sz w:val="24"/>
                <w:szCs w:val="24"/>
              </w:rPr>
              <w:t>’</w:t>
            </w:r>
            <w:r w:rsidRPr="00007430">
              <w:rPr>
                <w:sz w:val="24"/>
                <w:szCs w:val="24"/>
              </w:rPr>
              <w:t>Afrique à l</w:t>
            </w:r>
            <w:r w:rsidR="00DA6A75" w:rsidRPr="00007430">
              <w:rPr>
                <w:sz w:val="24"/>
                <w:szCs w:val="24"/>
              </w:rPr>
              <w:t>’</w:t>
            </w:r>
            <w:r w:rsidRPr="00007430">
              <w:rPr>
                <w:sz w:val="24"/>
                <w:szCs w:val="24"/>
              </w:rPr>
              <w:t>effet de parvenir à l</w:t>
            </w:r>
            <w:r w:rsidR="00DA6A75" w:rsidRPr="00007430">
              <w:rPr>
                <w:sz w:val="24"/>
                <w:szCs w:val="24"/>
              </w:rPr>
              <w:t>’</w:t>
            </w:r>
            <w:r w:rsidRPr="00007430">
              <w:rPr>
                <w:sz w:val="24"/>
                <w:szCs w:val="24"/>
              </w:rPr>
              <w:t xml:space="preserve">industrialisation, notamment en augmentant les investissements dans des interventions </w:t>
            </w:r>
            <w:r w:rsidR="003C57C4" w:rsidRPr="00007430">
              <w:rPr>
                <w:sz w:val="24"/>
                <w:szCs w:val="24"/>
              </w:rPr>
              <w:t>ciblées dans l’industrie, les infrastructures et le secteur privé</w:t>
            </w:r>
            <w:r w:rsidR="00DA6A75" w:rsidRPr="00007430">
              <w:rPr>
                <w:sz w:val="24"/>
                <w:szCs w:val="24"/>
              </w:rPr>
              <w:t> </w:t>
            </w:r>
            <w:r w:rsidRPr="00007430">
              <w:rPr>
                <w:sz w:val="24"/>
                <w:szCs w:val="24"/>
              </w:rPr>
              <w:t>;</w:t>
            </w:r>
          </w:p>
          <w:p w:rsidR="00523630" w:rsidRPr="00007430" w:rsidRDefault="00523630" w:rsidP="00613841">
            <w:pPr>
              <w:pStyle w:val="Paragraphedeliste"/>
              <w:numPr>
                <w:ilvl w:val="0"/>
                <w:numId w:val="37"/>
              </w:numPr>
              <w:tabs>
                <w:tab w:val="left" w:pos="0"/>
              </w:tabs>
              <w:suppressAutoHyphens/>
              <w:jc w:val="both"/>
              <w:rPr>
                <w:sz w:val="24"/>
                <w:szCs w:val="24"/>
              </w:rPr>
            </w:pPr>
            <w:r w:rsidRPr="00007430">
              <w:rPr>
                <w:sz w:val="24"/>
                <w:szCs w:val="24"/>
              </w:rPr>
              <w:t>Diriger les travaux visant à améliorer l</w:t>
            </w:r>
            <w:r w:rsidR="00DA6A75" w:rsidRPr="00007430">
              <w:rPr>
                <w:sz w:val="24"/>
                <w:szCs w:val="24"/>
              </w:rPr>
              <w:t>’</w:t>
            </w:r>
            <w:r w:rsidRPr="00007430">
              <w:rPr>
                <w:sz w:val="24"/>
                <w:szCs w:val="24"/>
              </w:rPr>
              <w:t>accès au financement pour les entreprises africaines en soutenant le développement de marchés de capitaux liquides et intégrés par un soutien aux gouvernements, aux bourses, aux organismes de régulation et aux autres parties prenantes, et en développant les marchés de capitaux et le portefeuille de la Banque</w:t>
            </w:r>
            <w:r w:rsidR="00DA6A75" w:rsidRPr="00007430">
              <w:rPr>
                <w:sz w:val="24"/>
                <w:szCs w:val="24"/>
              </w:rPr>
              <w:t> </w:t>
            </w:r>
            <w:r w:rsidRPr="00007430">
              <w:rPr>
                <w:sz w:val="24"/>
                <w:szCs w:val="24"/>
              </w:rPr>
              <w:t>;</w:t>
            </w:r>
          </w:p>
          <w:p w:rsidR="001455DA" w:rsidRPr="00007430" w:rsidRDefault="001455DA" w:rsidP="008167FC">
            <w:pPr>
              <w:tabs>
                <w:tab w:val="left" w:pos="0"/>
              </w:tabs>
              <w:suppressAutoHyphens/>
              <w:jc w:val="both"/>
            </w:pPr>
          </w:p>
          <w:p w:rsidR="00523630" w:rsidRPr="00007430" w:rsidRDefault="00523630" w:rsidP="00613841">
            <w:pPr>
              <w:pStyle w:val="Paragraphedeliste"/>
              <w:numPr>
                <w:ilvl w:val="0"/>
                <w:numId w:val="37"/>
              </w:numPr>
              <w:tabs>
                <w:tab w:val="left" w:pos="0"/>
              </w:tabs>
              <w:suppressAutoHyphens/>
              <w:jc w:val="both"/>
              <w:rPr>
                <w:sz w:val="24"/>
                <w:szCs w:val="24"/>
              </w:rPr>
            </w:pPr>
            <w:r w:rsidRPr="00007430">
              <w:rPr>
                <w:sz w:val="24"/>
                <w:szCs w:val="24"/>
              </w:rPr>
              <w:t>Encourager les investissements afin de promouvoir et d</w:t>
            </w:r>
            <w:r w:rsidR="00DA6A75" w:rsidRPr="00007430">
              <w:rPr>
                <w:sz w:val="24"/>
                <w:szCs w:val="24"/>
              </w:rPr>
              <w:t>’</w:t>
            </w:r>
            <w:r w:rsidRPr="00007430">
              <w:rPr>
                <w:sz w:val="24"/>
                <w:szCs w:val="24"/>
              </w:rPr>
              <w:t>intensifier le développement des entreprises le long des chaînes de valeur critiques, y compris le soutien aux petites et moyennes entreprises</w:t>
            </w:r>
            <w:r w:rsidR="00DA6A75" w:rsidRPr="00007430">
              <w:rPr>
                <w:sz w:val="24"/>
                <w:szCs w:val="24"/>
              </w:rPr>
              <w:t> </w:t>
            </w:r>
            <w:r w:rsidRPr="00007430">
              <w:rPr>
                <w:sz w:val="24"/>
                <w:szCs w:val="24"/>
              </w:rPr>
              <w:t>;</w:t>
            </w:r>
          </w:p>
          <w:p w:rsidR="003C57C4" w:rsidRPr="00007430" w:rsidRDefault="00763883" w:rsidP="00613841">
            <w:pPr>
              <w:pStyle w:val="Paragraphedeliste"/>
              <w:numPr>
                <w:ilvl w:val="0"/>
                <w:numId w:val="37"/>
              </w:numPr>
              <w:tabs>
                <w:tab w:val="left" w:pos="0"/>
              </w:tabs>
              <w:suppressAutoHyphens/>
              <w:jc w:val="both"/>
              <w:rPr>
                <w:sz w:val="24"/>
                <w:szCs w:val="24"/>
              </w:rPr>
            </w:pPr>
            <w:r w:rsidRPr="00007430">
              <w:rPr>
                <w:sz w:val="24"/>
                <w:szCs w:val="24"/>
              </w:rPr>
              <w:lastRenderedPageBreak/>
              <w:t>Coordonner l</w:t>
            </w:r>
            <w:r w:rsidR="00DA6A75" w:rsidRPr="00007430">
              <w:rPr>
                <w:sz w:val="24"/>
                <w:szCs w:val="24"/>
              </w:rPr>
              <w:t>’</w:t>
            </w:r>
            <w:r w:rsidRPr="00007430">
              <w:rPr>
                <w:sz w:val="24"/>
                <w:szCs w:val="24"/>
              </w:rPr>
              <w:t>ensemble du programme de la Banque en matière d</w:t>
            </w:r>
            <w:r w:rsidR="00DA6A75" w:rsidRPr="00007430">
              <w:rPr>
                <w:sz w:val="24"/>
                <w:szCs w:val="24"/>
              </w:rPr>
              <w:t>’</w:t>
            </w:r>
            <w:r w:rsidRPr="00007430">
              <w:rPr>
                <w:sz w:val="24"/>
                <w:szCs w:val="24"/>
              </w:rPr>
              <w:t>infrastructure, y compris les secteurs comme l</w:t>
            </w:r>
            <w:r w:rsidR="00DA6A75" w:rsidRPr="00007430">
              <w:rPr>
                <w:sz w:val="24"/>
                <w:szCs w:val="24"/>
              </w:rPr>
              <w:t>’</w:t>
            </w:r>
            <w:r w:rsidRPr="00007430">
              <w:rPr>
                <w:sz w:val="24"/>
                <w:szCs w:val="24"/>
              </w:rPr>
              <w:t>énergie et l</w:t>
            </w:r>
            <w:r w:rsidR="00DA6A75" w:rsidRPr="00007430">
              <w:rPr>
                <w:sz w:val="24"/>
                <w:szCs w:val="24"/>
              </w:rPr>
              <w:t>’</w:t>
            </w:r>
            <w:r w:rsidRPr="00007430">
              <w:rPr>
                <w:sz w:val="24"/>
                <w:szCs w:val="24"/>
              </w:rPr>
              <w:t>eau qui relèv</w:t>
            </w:r>
            <w:r w:rsidR="003C57C4" w:rsidRPr="00007430">
              <w:rPr>
                <w:sz w:val="24"/>
                <w:szCs w:val="24"/>
              </w:rPr>
              <w:t>ent d</w:t>
            </w:r>
            <w:r w:rsidR="00DA6A75" w:rsidRPr="00007430">
              <w:rPr>
                <w:sz w:val="24"/>
                <w:szCs w:val="24"/>
              </w:rPr>
              <w:t>’</w:t>
            </w:r>
            <w:r w:rsidR="003C57C4" w:rsidRPr="00007430">
              <w:rPr>
                <w:sz w:val="24"/>
                <w:szCs w:val="24"/>
              </w:rPr>
              <w:t>autres complexes</w:t>
            </w:r>
            <w:r w:rsidR="00DA6A75" w:rsidRPr="00007430">
              <w:rPr>
                <w:sz w:val="24"/>
                <w:szCs w:val="24"/>
              </w:rPr>
              <w:t> </w:t>
            </w:r>
            <w:r w:rsidR="003C57C4" w:rsidRPr="00007430">
              <w:rPr>
                <w:sz w:val="24"/>
                <w:szCs w:val="24"/>
              </w:rPr>
              <w:t xml:space="preserve">; </w:t>
            </w:r>
          </w:p>
          <w:p w:rsidR="001455DA" w:rsidRPr="00007430" w:rsidRDefault="00277C99" w:rsidP="00613841">
            <w:pPr>
              <w:pStyle w:val="Paragraphedeliste"/>
              <w:numPr>
                <w:ilvl w:val="0"/>
                <w:numId w:val="37"/>
              </w:numPr>
              <w:tabs>
                <w:tab w:val="left" w:pos="0"/>
              </w:tabs>
              <w:suppressAutoHyphens/>
              <w:jc w:val="both"/>
              <w:rPr>
                <w:sz w:val="24"/>
                <w:szCs w:val="24"/>
              </w:rPr>
            </w:pPr>
            <w:r w:rsidRPr="00007430">
              <w:rPr>
                <w:sz w:val="24"/>
                <w:szCs w:val="24"/>
              </w:rPr>
              <w:t>Piloter les travaux de la Banque (de l’analyse au financement de projets publics ou privés) dans les domaines des transports et des technologies de l</w:t>
            </w:r>
            <w:r w:rsidR="00DA6A75" w:rsidRPr="00007430">
              <w:rPr>
                <w:sz w:val="24"/>
                <w:szCs w:val="24"/>
              </w:rPr>
              <w:t>’</w:t>
            </w:r>
            <w:r w:rsidRPr="00007430">
              <w:rPr>
                <w:sz w:val="24"/>
                <w:szCs w:val="24"/>
              </w:rPr>
              <w:t>information et de la communication</w:t>
            </w:r>
            <w:r w:rsidR="00DA6A75" w:rsidRPr="00007430">
              <w:rPr>
                <w:sz w:val="24"/>
                <w:szCs w:val="24"/>
              </w:rPr>
              <w:t> </w:t>
            </w:r>
            <w:r w:rsidRPr="00007430">
              <w:rPr>
                <w:sz w:val="24"/>
                <w:szCs w:val="24"/>
              </w:rPr>
              <w:t xml:space="preserve">; </w:t>
            </w:r>
          </w:p>
          <w:p w:rsidR="00523630" w:rsidRPr="00007430" w:rsidRDefault="00523630" w:rsidP="00613841">
            <w:pPr>
              <w:pStyle w:val="Paragraphedeliste"/>
              <w:numPr>
                <w:ilvl w:val="0"/>
                <w:numId w:val="37"/>
              </w:numPr>
              <w:tabs>
                <w:tab w:val="left" w:pos="0"/>
              </w:tabs>
              <w:suppressAutoHyphens/>
              <w:jc w:val="both"/>
              <w:rPr>
                <w:sz w:val="24"/>
                <w:szCs w:val="24"/>
              </w:rPr>
            </w:pPr>
            <w:r w:rsidRPr="00007430">
              <w:rPr>
                <w:sz w:val="24"/>
                <w:szCs w:val="24"/>
              </w:rPr>
              <w:t>Collaborer avec les partenaires stratégiques pour relever les défis de l</w:t>
            </w:r>
            <w:r w:rsidR="00DA6A75" w:rsidRPr="00007430">
              <w:rPr>
                <w:sz w:val="24"/>
                <w:szCs w:val="24"/>
              </w:rPr>
              <w:t>’</w:t>
            </w:r>
            <w:r w:rsidRPr="00007430">
              <w:rPr>
                <w:sz w:val="24"/>
                <w:szCs w:val="24"/>
              </w:rPr>
              <w:t>urbanisation et accroître les investissements dans les transports, le logement et les autres infrastructures nécessaires au développement de villes sûres, productives et résilientes</w:t>
            </w:r>
            <w:r w:rsidR="00DA6A75" w:rsidRPr="00007430">
              <w:rPr>
                <w:sz w:val="24"/>
                <w:szCs w:val="24"/>
              </w:rPr>
              <w:t> </w:t>
            </w:r>
            <w:r w:rsidRPr="00007430">
              <w:rPr>
                <w:sz w:val="24"/>
                <w:szCs w:val="24"/>
              </w:rPr>
              <w:t xml:space="preserve">; </w:t>
            </w:r>
          </w:p>
          <w:p w:rsidR="00523630" w:rsidRPr="00007430" w:rsidRDefault="00523630" w:rsidP="00613841">
            <w:pPr>
              <w:pStyle w:val="Paragraphedeliste"/>
              <w:numPr>
                <w:ilvl w:val="0"/>
                <w:numId w:val="37"/>
              </w:numPr>
              <w:tabs>
                <w:tab w:val="left" w:pos="0"/>
              </w:tabs>
              <w:suppressAutoHyphens/>
              <w:jc w:val="both"/>
              <w:rPr>
                <w:sz w:val="24"/>
                <w:szCs w:val="24"/>
              </w:rPr>
            </w:pPr>
            <w:r w:rsidRPr="00007430">
              <w:rPr>
                <w:sz w:val="24"/>
                <w:szCs w:val="24"/>
              </w:rPr>
              <w:t>Assurer le leadership dans la gestion du changement afin d</w:t>
            </w:r>
            <w:r w:rsidR="00DA6A75" w:rsidRPr="00007430">
              <w:rPr>
                <w:sz w:val="24"/>
                <w:szCs w:val="24"/>
              </w:rPr>
              <w:t>’</w:t>
            </w:r>
            <w:r w:rsidRPr="00007430">
              <w:rPr>
                <w:sz w:val="24"/>
                <w:szCs w:val="24"/>
              </w:rPr>
              <w:t>atteindre les objectifs du Plan stratégique de la Banque, réaliser les objectifs des High</w:t>
            </w:r>
            <w:r w:rsidR="00DA6A75" w:rsidRPr="00007430">
              <w:rPr>
                <w:sz w:val="24"/>
                <w:szCs w:val="24"/>
              </w:rPr>
              <w:t> </w:t>
            </w:r>
            <w:r w:rsidRPr="00007430">
              <w:rPr>
                <w:sz w:val="24"/>
                <w:szCs w:val="24"/>
              </w:rPr>
              <w:t>5 et répondre aux besoins changeants des clients du secteur privé, des partenaires au développement et des autres parties prenantes</w:t>
            </w:r>
            <w:r w:rsidR="00DA6A75" w:rsidRPr="00007430">
              <w:rPr>
                <w:sz w:val="24"/>
                <w:szCs w:val="24"/>
              </w:rPr>
              <w:t> </w:t>
            </w:r>
            <w:r w:rsidRPr="00007430">
              <w:rPr>
                <w:sz w:val="24"/>
                <w:szCs w:val="24"/>
              </w:rPr>
              <w:t>;</w:t>
            </w:r>
          </w:p>
          <w:p w:rsidR="00757B9A" w:rsidRPr="00007430" w:rsidRDefault="00757B9A" w:rsidP="00613841">
            <w:pPr>
              <w:pStyle w:val="Paragraphedeliste"/>
              <w:numPr>
                <w:ilvl w:val="0"/>
                <w:numId w:val="37"/>
              </w:numPr>
              <w:tabs>
                <w:tab w:val="left" w:pos="0"/>
              </w:tabs>
              <w:suppressAutoHyphens/>
              <w:jc w:val="both"/>
              <w:rPr>
                <w:sz w:val="24"/>
                <w:szCs w:val="24"/>
              </w:rPr>
            </w:pPr>
            <w:r w:rsidRPr="00007430">
              <w:rPr>
                <w:sz w:val="24"/>
                <w:szCs w:val="24"/>
              </w:rPr>
              <w:t>Favoriser un environnement qui stimule et récompense la performance, l</w:t>
            </w:r>
            <w:r w:rsidR="00DA6A75" w:rsidRPr="00007430">
              <w:rPr>
                <w:sz w:val="24"/>
                <w:szCs w:val="24"/>
              </w:rPr>
              <w:t>’</w:t>
            </w:r>
            <w:r w:rsidRPr="00007430">
              <w:rPr>
                <w:sz w:val="24"/>
                <w:szCs w:val="24"/>
              </w:rPr>
              <w:t>initiative et l</w:t>
            </w:r>
            <w:r w:rsidR="00DA6A75" w:rsidRPr="00007430">
              <w:rPr>
                <w:sz w:val="24"/>
                <w:szCs w:val="24"/>
              </w:rPr>
              <w:t>’</w:t>
            </w:r>
            <w:r w:rsidRPr="00007430">
              <w:rPr>
                <w:sz w:val="24"/>
                <w:szCs w:val="24"/>
              </w:rPr>
              <w:t>innovation</w:t>
            </w:r>
            <w:r w:rsidR="00DA6A75" w:rsidRPr="00007430">
              <w:rPr>
                <w:sz w:val="24"/>
                <w:szCs w:val="24"/>
              </w:rPr>
              <w:t> </w:t>
            </w:r>
            <w:r w:rsidRPr="00007430">
              <w:rPr>
                <w:sz w:val="24"/>
                <w:szCs w:val="24"/>
              </w:rPr>
              <w:t>; encourager l</w:t>
            </w:r>
            <w:r w:rsidR="00DA6A75" w:rsidRPr="00007430">
              <w:rPr>
                <w:sz w:val="24"/>
                <w:szCs w:val="24"/>
              </w:rPr>
              <w:t>’</w:t>
            </w:r>
            <w:r w:rsidRPr="00007430">
              <w:rPr>
                <w:sz w:val="24"/>
                <w:szCs w:val="24"/>
              </w:rPr>
              <w:t>apprentissage continu, la communication ouverte et le travail d</w:t>
            </w:r>
            <w:r w:rsidR="00DA6A75" w:rsidRPr="00007430">
              <w:rPr>
                <w:sz w:val="24"/>
                <w:szCs w:val="24"/>
              </w:rPr>
              <w:t>’</w:t>
            </w:r>
            <w:r w:rsidRPr="00007430">
              <w:rPr>
                <w:sz w:val="24"/>
                <w:szCs w:val="24"/>
              </w:rPr>
              <w:t>équipe</w:t>
            </w:r>
            <w:r w:rsidR="00DA6A75" w:rsidRPr="00007430">
              <w:rPr>
                <w:sz w:val="24"/>
                <w:szCs w:val="24"/>
              </w:rPr>
              <w:t> </w:t>
            </w:r>
            <w:r w:rsidRPr="00007430">
              <w:rPr>
                <w:sz w:val="24"/>
                <w:szCs w:val="24"/>
              </w:rPr>
              <w:t>; et utiliser les meilleures pratiques de gestion pour motiver le personnel et veiller à ce que cet atout majeur de l</w:t>
            </w:r>
            <w:r w:rsidR="00DA6A75" w:rsidRPr="00007430">
              <w:rPr>
                <w:sz w:val="24"/>
                <w:szCs w:val="24"/>
              </w:rPr>
              <w:t>’</w:t>
            </w:r>
            <w:r w:rsidRPr="00007430">
              <w:rPr>
                <w:sz w:val="24"/>
                <w:szCs w:val="24"/>
              </w:rPr>
              <w:t>institution soit utilisé de la façon la plus productive et la plus rentable</w:t>
            </w:r>
            <w:r w:rsidR="00DA6A75" w:rsidRPr="00007430">
              <w:rPr>
                <w:sz w:val="24"/>
                <w:szCs w:val="24"/>
              </w:rPr>
              <w:t> </w:t>
            </w:r>
            <w:r w:rsidRPr="00007430">
              <w:rPr>
                <w:sz w:val="24"/>
                <w:szCs w:val="24"/>
              </w:rPr>
              <w:t>;</w:t>
            </w:r>
          </w:p>
          <w:p w:rsidR="00757B9A" w:rsidRPr="00007430" w:rsidRDefault="00757B9A" w:rsidP="00613841">
            <w:pPr>
              <w:pStyle w:val="Paragraphedeliste"/>
              <w:numPr>
                <w:ilvl w:val="0"/>
                <w:numId w:val="37"/>
              </w:numPr>
              <w:tabs>
                <w:tab w:val="left" w:pos="0"/>
              </w:tabs>
              <w:suppressAutoHyphens/>
              <w:jc w:val="both"/>
              <w:rPr>
                <w:spacing w:val="-2"/>
                <w:sz w:val="24"/>
                <w:szCs w:val="24"/>
              </w:rPr>
            </w:pPr>
            <w:r w:rsidRPr="00007430">
              <w:rPr>
                <w:sz w:val="24"/>
                <w:szCs w:val="24"/>
              </w:rPr>
              <w:t>Entretenir une collaboration efficace avec la Vice-présidence en charge du développement régional et de la prestation de services et les autres complexes, afin de déployer un personnel sectoriel dans les cinq bureaux chargés de l</w:t>
            </w:r>
            <w:r w:rsidR="00DA6A75" w:rsidRPr="00007430">
              <w:rPr>
                <w:sz w:val="24"/>
                <w:szCs w:val="24"/>
              </w:rPr>
              <w:t>’</w:t>
            </w:r>
            <w:r w:rsidRPr="00007430">
              <w:rPr>
                <w:sz w:val="24"/>
                <w:szCs w:val="24"/>
              </w:rPr>
              <w:t xml:space="preserve">intégration régionale et de la prestation de services en Afrique de l’Ouest, Afrique de l’Est, Afrique centrale, Afrique du Nord et Afrique australe. </w:t>
            </w:r>
            <w:r w:rsidRPr="00007430">
              <w:rPr>
                <w:sz w:val="24"/>
                <w:szCs w:val="24"/>
              </w:rPr>
              <w:cr/>
            </w:r>
            <w:r w:rsidRPr="00007430">
              <w:rPr>
                <w:sz w:val="24"/>
                <w:szCs w:val="24"/>
              </w:rPr>
              <w:br/>
            </w:r>
          </w:p>
          <w:p w:rsidR="006D261F" w:rsidRPr="00007430" w:rsidRDefault="006D261F" w:rsidP="00072330">
            <w:pPr>
              <w:tabs>
                <w:tab w:val="left" w:pos="0"/>
              </w:tabs>
              <w:suppressAutoHyphens/>
              <w:jc w:val="both"/>
              <w:rPr>
                <w:b/>
                <w:spacing w:val="-2"/>
                <w:u w:val="single"/>
              </w:rPr>
            </w:pPr>
            <w:r w:rsidRPr="00007430">
              <w:rPr>
                <w:b/>
                <w:u w:val="single"/>
              </w:rPr>
              <w:t>COMPÉTENCES</w:t>
            </w:r>
            <w:r w:rsidRPr="00007430">
              <w:t xml:space="preserve"> (qualifications, expérience et connaissances)</w:t>
            </w:r>
          </w:p>
          <w:p w:rsidR="00647D34" w:rsidRPr="00007430" w:rsidRDefault="00647D34" w:rsidP="00194B80">
            <w:pPr>
              <w:tabs>
                <w:tab w:val="left" w:pos="0"/>
              </w:tabs>
              <w:suppressAutoHyphens/>
              <w:jc w:val="both"/>
              <w:rPr>
                <w:b/>
                <w:spacing w:val="-2"/>
                <w:u w:val="single"/>
              </w:rPr>
            </w:pP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rPr>
              <w:t>Être titulaire d’au moins un Master ou d’un diplôme équivalent en économie, finances, administration des affaires, sciences sociales, ingénierie ou dans une discipline connexe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rPr>
              <w:t> Au moins 15 années d’expérience acquises dans le secteur privé, dont les 5 dernières années à un poste de haute direction.</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Justifier de dix (10) années d’expérience du travail en matière de gestion des relations avec les institutions gouvernementales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Posséder au moins cinq (5) années d’expérience avec des Institutions multilatérales de financement du développement ;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Faire montre d’une aptitude à travailler sous pression dans une organisation multiculturelle et décentralisée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Démontrer une aptitude à innover, à communiquer et à mettre en œuvre de nouvelles approches stratégiques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Posséder des compétences en réflexion stratégique hautement développées, associées à une aptitude à traduire des concepts et des orientations stratégiques dans la mise en œuvre de projets et programmes réalisables et durables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Justifier d’au moins dix (10) années d’expérience acquise dans le secteur privé ou au sein du département de financement du secteur privé des IFD, dont les cinq (5) dernières années à un poste de direction ;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Posséder une vaste expérience du développement des infrastructures, en particulier en Afrique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Avoir une aptitude avérée en matière d’établissement de partenariats et de mobilisation des ressources ;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lastRenderedPageBreak/>
              <w:t>Posséder une capacité avérée à constituer et à diriger des équipes motivées et engagées au-delà des limites fonctionnelles et géographiques, et à mettre à profit le talent et l’expertise des membres de l’équipe de manière productive ;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Être capable d’inspirer, de susciter et de maintenir l’engagement du personnel et l’excellence professionnelle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Faire preuve de leadership intellectuel dans la gestion et le maintien d’un environnement professionnel efficace et transparent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Justifier d’une expérience de travail au sein de grandes organisations multiculturelles dans le secteur public ou privé, dont le personnel est diversifié et où existe une sensibilité du personnel ou du Conseil d’administration aux questions de diversité ;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Avoir des compétences en négociation très développées qui ont donné des résultats positifs avec des cadres supérieurs, internes et externes ;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Avoir un pouvoir de rassemblement au niveau mondial, fondé sur des antécédents bien établis en matière de collaboration avec le secteur privé et de stimulation des investissements ;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Avoir une capacité avérée à prendre des risques commerciaux prudents et des décisions efficaces, opportunes et claires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Avoir une bonne approche client ; être apte à travailler en équipe et à nouer des relations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Avoir une connaissance approfondie du développement des infrastructures en Afrique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Avoir une bonne connaissance des instruments financiers et de l’évolution des marchés financiers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Posséder des capacités de réflexion stratégique hautement développées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Avoir une connaissance approfondie des négociations d’affaires avec des partenaires/clients/promoteurs du secteur privé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Avoir une bonne compréhension du financement de projets et du commerce ; </w:t>
            </w:r>
          </w:p>
          <w:p w:rsidR="00613841" w:rsidRPr="00007430" w:rsidRDefault="00613841" w:rsidP="00613841">
            <w:pPr>
              <w:numPr>
                <w:ilvl w:val="0"/>
                <w:numId w:val="43"/>
              </w:numPr>
              <w:shd w:val="clear" w:color="auto" w:fill="FFFFFF"/>
              <w:spacing w:before="100" w:beforeAutospacing="1" w:after="100" w:afterAutospacing="1"/>
              <w:jc w:val="both"/>
              <w:rPr>
                <w:color w:val="333333"/>
              </w:rPr>
            </w:pPr>
            <w:r w:rsidRPr="00007430">
              <w:rPr>
                <w:color w:val="333333"/>
                <w:shd w:val="clear" w:color="auto" w:fill="FFFFFF"/>
              </w:rPr>
              <w:t>Être apte à écouter et à communiquer efficacement avec les organismes de contrôle, tels que les conseils d’administration et de gouverneurs multinationaux et d’autres hauts responsables publics ;</w:t>
            </w:r>
          </w:p>
          <w:p w:rsidR="00280333" w:rsidRPr="00007430" w:rsidRDefault="00613841" w:rsidP="00613841">
            <w:pPr>
              <w:numPr>
                <w:ilvl w:val="0"/>
                <w:numId w:val="43"/>
              </w:numPr>
              <w:shd w:val="clear" w:color="auto" w:fill="FFFFFF"/>
              <w:spacing w:before="100" w:beforeAutospacing="1" w:after="100" w:afterAutospacing="1"/>
              <w:jc w:val="both"/>
              <w:rPr>
                <w:shd w:val="clear" w:color="auto" w:fill="FFFFFF"/>
              </w:rPr>
            </w:pPr>
            <w:r w:rsidRPr="00007430">
              <w:rPr>
                <w:color w:val="333333"/>
              </w:rPr>
              <w:t>Avoir d’excellentes aptitudes en communication écrite et orale en anglais et/ou en français, avec une bonne connaissance pratique de l’autre langue.</w:t>
            </w:r>
          </w:p>
        </w:tc>
      </w:tr>
      <w:tr w:rsidR="00394A51" w:rsidRPr="005C2617" w:rsidTr="00C9748A">
        <w:trPr>
          <w:trHeight w:val="84"/>
        </w:trPr>
        <w:tc>
          <w:tcPr>
            <w:tcW w:w="10341" w:type="dxa"/>
          </w:tcPr>
          <w:p w:rsidR="00394A51" w:rsidRPr="005C2617" w:rsidRDefault="00394A51" w:rsidP="00716CC7">
            <w:pPr>
              <w:tabs>
                <w:tab w:val="left" w:pos="0"/>
              </w:tabs>
              <w:suppressAutoHyphens/>
              <w:jc w:val="both"/>
              <w:rPr>
                <w:b/>
                <w:spacing w:val="-2"/>
                <w:u w:val="single"/>
              </w:rPr>
            </w:pPr>
          </w:p>
        </w:tc>
      </w:tr>
    </w:tbl>
    <w:p w:rsidR="00427960" w:rsidRPr="005C2617" w:rsidRDefault="00427960" w:rsidP="005C2617">
      <w:pPr>
        <w:tabs>
          <w:tab w:val="left" w:pos="-180"/>
        </w:tabs>
        <w:suppressAutoHyphens/>
        <w:spacing w:line="276" w:lineRule="auto"/>
        <w:ind w:left="-180" w:right="-283"/>
        <w:jc w:val="both"/>
        <w:rPr>
          <w:sz w:val="18"/>
        </w:rPr>
      </w:pPr>
      <w:r w:rsidRPr="005C2617">
        <w:rPr>
          <w:b/>
          <w:bCs/>
          <w:color w:val="000000"/>
          <w:sz w:val="18"/>
        </w:rPr>
        <w:t xml:space="preserve">Seuls les candidats répondant à tous les critères exigés par la Banque et retenus pour un entretien seront contactés. </w:t>
      </w:r>
      <w:r w:rsidRPr="005C2617">
        <w:rPr>
          <w:sz w:val="18"/>
        </w:rPr>
        <w:t xml:space="preserve">Les candidatures ne seront prises en compte que si elles sont constituées d’une </w:t>
      </w:r>
      <w:r w:rsidRPr="005C2617">
        <w:rPr>
          <w:b/>
          <w:bCs/>
          <w:sz w:val="18"/>
        </w:rPr>
        <w:t xml:space="preserve">demande soumise en ligne, d’un curriculum vitae (CV) détaillé et des copies des diplômes requis en pièces jointes. </w:t>
      </w:r>
      <w:r w:rsidRPr="005C2617">
        <w:rPr>
          <w:color w:val="000000"/>
          <w:sz w:val="18"/>
        </w:rPr>
        <w:t>Le Président de la Banque africaine de développement se réserve le droit de nommer un candidat à un grade inférieur à celui du poste annoncé.</w:t>
      </w:r>
      <w:r w:rsidR="00DA6A75" w:rsidRPr="005C2617">
        <w:rPr>
          <w:color w:val="000000"/>
          <w:sz w:val="18"/>
        </w:rPr>
        <w:t xml:space="preserve"> </w:t>
      </w:r>
      <w:r w:rsidRPr="005C2617">
        <w:rPr>
          <w:color w:val="000000"/>
          <w:sz w:val="18"/>
        </w:rPr>
        <w:t>La Banque africaine de développement est un employeur garantissant l</w:t>
      </w:r>
      <w:r w:rsidR="00DA6A75" w:rsidRPr="005C2617">
        <w:rPr>
          <w:color w:val="000000"/>
          <w:sz w:val="18"/>
        </w:rPr>
        <w:t>’</w:t>
      </w:r>
      <w:r w:rsidRPr="005C2617">
        <w:rPr>
          <w:color w:val="000000"/>
          <w:sz w:val="18"/>
        </w:rPr>
        <w:t>égalité des chances</w:t>
      </w:r>
      <w:r w:rsidR="00DA6A75" w:rsidRPr="005C2617">
        <w:rPr>
          <w:color w:val="000000"/>
          <w:sz w:val="18"/>
        </w:rPr>
        <w:t>.</w:t>
      </w:r>
      <w:r w:rsidRPr="005C2617">
        <w:rPr>
          <w:b/>
          <w:color w:val="000000"/>
          <w:sz w:val="18"/>
        </w:rPr>
        <w:t xml:space="preserve"> </w:t>
      </w:r>
      <w:r w:rsidRPr="005C2617">
        <w:rPr>
          <w:b/>
          <w:sz w:val="18"/>
        </w:rPr>
        <w:t>Les candidatures féminines sont vivement encouragées.</w:t>
      </w:r>
      <w:r w:rsidRPr="005C2617">
        <w:rPr>
          <w:sz w:val="18"/>
        </w:rPr>
        <w:t xml:space="preserve"> </w:t>
      </w:r>
      <w:hyperlink r:id="rId9" w:history="1">
        <w:r w:rsidRPr="005C2617">
          <w:rPr>
            <w:rStyle w:val="Lienhypertexte"/>
            <w:b/>
            <w:bCs/>
            <w:sz w:val="18"/>
          </w:rPr>
          <w:t>http://www.afdb.org</w:t>
        </w:r>
      </w:hyperlink>
    </w:p>
    <w:p w:rsidR="00C55844" w:rsidRPr="005C2617" w:rsidRDefault="00427960" w:rsidP="005C2617">
      <w:pPr>
        <w:spacing w:before="100" w:beforeAutospacing="1" w:after="100" w:afterAutospacing="1"/>
        <w:ind w:left="-180" w:right="-283"/>
        <w:jc w:val="both"/>
        <w:rPr>
          <w:b/>
          <w:i/>
          <w:sz w:val="18"/>
        </w:rPr>
      </w:pPr>
      <w:r w:rsidRPr="005C2617">
        <w:rPr>
          <w:b/>
          <w:bCs/>
          <w:i/>
          <w:color w:val="000000"/>
          <w:sz w:val="18"/>
        </w:rPr>
        <w:t>Le Groupe de la Banque africaine de développement (BAD) ne perçoit aucun frais ou contribution de quelque nature que ce soit des candidats tout au long de son processus de recrutement (dépôt des candidatures, étude des CV, entretien d’embauche, traitement final des candidatures). En outre, la Banque ne demande aucune information relative aux comptes bancaires des candidats. Le Groupe de la Banque africaine de développement décline toute responsabilité de publications frauduleuses d’offres d’emploi en son nom ou, de manière générale, d’utilisation frauduleuse de son nom de quelque manière que ce soit.</w:t>
      </w:r>
    </w:p>
    <w:sectPr w:rsidR="00C55844" w:rsidRPr="005C2617">
      <w:headerReference w:type="default" r:id="rId10"/>
      <w:footerReference w:type="even" r:id="rId11"/>
      <w:footerReference w:type="default" r:id="rId12"/>
      <w:type w:val="continuous"/>
      <w:pgSz w:w="11904" w:h="16836" w:code="9"/>
      <w:pgMar w:top="851" w:right="720" w:bottom="851" w:left="10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0F9" w:rsidRDefault="00D810F9" w:rsidP="006A0BF9">
      <w:r>
        <w:separator/>
      </w:r>
    </w:p>
  </w:endnote>
  <w:endnote w:type="continuationSeparator" w:id="0">
    <w:p w:rsidR="00D810F9" w:rsidRDefault="00D810F9" w:rsidP="006A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A7B" w:rsidRDefault="00D30A7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30A7B" w:rsidRDefault="00D30A7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896" w:rsidRDefault="00DB1896">
    <w:pPr>
      <w:pStyle w:val="Pieddepage"/>
      <w:jc w:val="center"/>
    </w:pPr>
    <w:r>
      <w:fldChar w:fldCharType="begin"/>
    </w:r>
    <w:r>
      <w:instrText>PAGE   \* MERGEFORMAT</w:instrText>
    </w:r>
    <w:r>
      <w:fldChar w:fldCharType="separate"/>
    </w:r>
    <w:r w:rsidR="00007430">
      <w:rPr>
        <w:noProof/>
      </w:rPr>
      <w:t>5</w:t>
    </w:r>
    <w:r>
      <w:fldChar w:fldCharType="end"/>
    </w:r>
  </w:p>
  <w:p w:rsidR="00D30A7B" w:rsidRDefault="00D30A7B" w:rsidP="00C301A0">
    <w:pPr>
      <w:pStyle w:val="Pieddepage"/>
      <w:tabs>
        <w:tab w:val="clear" w:pos="4536"/>
        <w:tab w:val="clear" w:pos="9072"/>
        <w:tab w:val="left" w:pos="1701"/>
        <w:tab w:val="left" w:pos="5670"/>
        <w:tab w:val="right" w:pos="9356"/>
      </w:tabs>
      <w:ind w:right="36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0F9" w:rsidRDefault="00D810F9" w:rsidP="006A0BF9">
      <w:r>
        <w:separator/>
      </w:r>
    </w:p>
  </w:footnote>
  <w:footnote w:type="continuationSeparator" w:id="0">
    <w:p w:rsidR="00D810F9" w:rsidRDefault="00D810F9" w:rsidP="006A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18" w:type="dxa"/>
      <w:tblLook w:val="04A0" w:firstRow="1" w:lastRow="0" w:firstColumn="1" w:lastColumn="0" w:noHBand="0" w:noVBand="1"/>
    </w:tblPr>
    <w:tblGrid>
      <w:gridCol w:w="8298"/>
      <w:gridCol w:w="2195"/>
    </w:tblGrid>
    <w:tr w:rsidR="00D30A7B" w:rsidRPr="009A0743" w:rsidTr="009A0743">
      <w:tc>
        <w:tcPr>
          <w:tcW w:w="8506" w:type="dxa"/>
          <w:shd w:val="clear" w:color="auto" w:fill="auto"/>
          <w:vAlign w:val="center"/>
        </w:tcPr>
        <w:p w:rsidR="00D30A7B" w:rsidRPr="005C2FF3" w:rsidRDefault="00D30A7B" w:rsidP="0013075F">
          <w:pPr>
            <w:tabs>
              <w:tab w:val="left" w:pos="0"/>
            </w:tabs>
            <w:suppressAutoHyphens/>
            <w:jc w:val="center"/>
            <w:rPr>
              <w:b/>
              <w:spacing w:val="-4"/>
              <w:sz w:val="28"/>
              <w:szCs w:val="28"/>
            </w:rPr>
          </w:pPr>
          <w:r>
            <w:rPr>
              <w:b/>
              <w:sz w:val="28"/>
              <w:szCs w:val="28"/>
            </w:rPr>
            <w:t>BANQUE AFRICAINE DE DÉVELOPPEMENT</w:t>
          </w:r>
        </w:p>
        <w:p w:rsidR="00D30A7B" w:rsidRPr="009A0743" w:rsidRDefault="00D30A7B" w:rsidP="00DA4B5A">
          <w:pPr>
            <w:tabs>
              <w:tab w:val="left" w:pos="0"/>
            </w:tabs>
            <w:suppressAutoHyphens/>
            <w:jc w:val="center"/>
            <w:rPr>
              <w:b/>
              <w:spacing w:val="-4"/>
              <w:sz w:val="36"/>
              <w:u w:val="single"/>
            </w:rPr>
          </w:pPr>
          <w:r>
            <w:rPr>
              <w:b/>
              <w:sz w:val="28"/>
              <w:szCs w:val="28"/>
            </w:rPr>
            <w:t>AVIS DE VACANCE DE POSTE N</w:t>
          </w:r>
          <w:r>
            <w:rPr>
              <w:b/>
              <w:sz w:val="28"/>
              <w:szCs w:val="28"/>
              <w:vertAlign w:val="superscript"/>
            </w:rPr>
            <w:t>o</w:t>
          </w:r>
          <w:r>
            <w:rPr>
              <w:b/>
              <w:sz w:val="28"/>
              <w:szCs w:val="28"/>
            </w:rPr>
            <w:t xml:space="preserve"> ADB/19/</w:t>
          </w:r>
          <w:r w:rsidR="00A3124A">
            <w:rPr>
              <w:b/>
              <w:sz w:val="28"/>
              <w:szCs w:val="28"/>
            </w:rPr>
            <w:t>136</w:t>
          </w:r>
        </w:p>
      </w:tc>
      <w:tc>
        <w:tcPr>
          <w:tcW w:w="2203" w:type="dxa"/>
          <w:shd w:val="clear" w:color="auto" w:fill="auto"/>
          <w:vAlign w:val="center"/>
        </w:tcPr>
        <w:p w:rsidR="00D30A7B" w:rsidRPr="009A0743" w:rsidRDefault="00DB6127" w:rsidP="009A0743">
          <w:pPr>
            <w:tabs>
              <w:tab w:val="left" w:pos="0"/>
            </w:tabs>
            <w:suppressAutoHyphens/>
            <w:jc w:val="right"/>
            <w:rPr>
              <w:b/>
              <w:spacing w:val="-4"/>
              <w:sz w:val="36"/>
              <w:u w:val="single"/>
            </w:rPr>
          </w:pPr>
          <w:r>
            <w:rPr>
              <w:noProof/>
              <w:lang w:eastAsia="fr-FR"/>
            </w:rPr>
            <w:drawing>
              <wp:inline distT="0" distB="0" distL="0" distR="0">
                <wp:extent cx="1129030" cy="605155"/>
                <wp:effectExtent l="0" t="0" r="0" b="4445"/>
                <wp:docPr id="1" name="Picture 464" descr="African Development Bank Logo Nice Rez Transparen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African Development Bank Logo Nice Rez Transparent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gray">
                        <a:xfrm>
                          <a:off x="0" y="0"/>
                          <a:ext cx="1129030" cy="605155"/>
                        </a:xfrm>
                        <a:prstGeom prst="rect">
                          <a:avLst/>
                        </a:prstGeom>
                        <a:noFill/>
                        <a:ln>
                          <a:noFill/>
                        </a:ln>
                      </pic:spPr>
                    </pic:pic>
                  </a:graphicData>
                </a:graphic>
              </wp:inline>
            </w:drawing>
          </w:r>
        </w:p>
      </w:tc>
    </w:tr>
  </w:tbl>
  <w:p w:rsidR="00D30A7B" w:rsidRDefault="00D30A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75E"/>
    <w:multiLevelType w:val="hybridMultilevel"/>
    <w:tmpl w:val="77D0DC8A"/>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27C04"/>
    <w:multiLevelType w:val="hybridMultilevel"/>
    <w:tmpl w:val="F5F0891E"/>
    <w:lvl w:ilvl="0" w:tplc="B2E6A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5654F"/>
    <w:multiLevelType w:val="multilevel"/>
    <w:tmpl w:val="9B4C2EB2"/>
    <w:lvl w:ilvl="0">
      <w:start w:val="1"/>
      <w:numFmt w:val="bullet"/>
      <w:lvlText w:val=""/>
      <w:lvlJc w:val="left"/>
      <w:rPr>
        <w:rFonts w:ascii="Symbol" w:hAnsi="Symbol" w:hint="default"/>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422F46"/>
    <w:multiLevelType w:val="multilevel"/>
    <w:tmpl w:val="B2EA6B08"/>
    <w:lvl w:ilvl="0">
      <w:start w:val="1"/>
      <w:numFmt w:val="lowerRoman"/>
      <w:lvlText w:val="%1."/>
      <w:lvlJc w:val="left"/>
      <w:rPr>
        <w:rFonts w:ascii="Arial" w:eastAsia="Arial" w:hAnsi="Arial" w:cs="Arial"/>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3C0DE0"/>
    <w:multiLevelType w:val="hybridMultilevel"/>
    <w:tmpl w:val="D908B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3157C"/>
    <w:multiLevelType w:val="multilevel"/>
    <w:tmpl w:val="BF3E5EF2"/>
    <w:lvl w:ilvl="0">
      <w:start w:val="2"/>
      <w:numFmt w:val="decimal"/>
      <w:lvlText w:val="6.4.%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4B7C9F"/>
    <w:multiLevelType w:val="multilevel"/>
    <w:tmpl w:val="D1E61E0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A15693"/>
    <w:multiLevelType w:val="hybridMultilevel"/>
    <w:tmpl w:val="3868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A65E3"/>
    <w:multiLevelType w:val="multilevel"/>
    <w:tmpl w:val="179C32D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224D25"/>
    <w:multiLevelType w:val="multilevel"/>
    <w:tmpl w:val="8E945D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9C738A"/>
    <w:multiLevelType w:val="hybridMultilevel"/>
    <w:tmpl w:val="AB346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615E7"/>
    <w:multiLevelType w:val="multilevel"/>
    <w:tmpl w:val="CC964480"/>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6000041"/>
    <w:multiLevelType w:val="hybridMultilevel"/>
    <w:tmpl w:val="4DB0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C4068"/>
    <w:multiLevelType w:val="hybridMultilevel"/>
    <w:tmpl w:val="41CE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A66B8"/>
    <w:multiLevelType w:val="hybridMultilevel"/>
    <w:tmpl w:val="D4763478"/>
    <w:lvl w:ilvl="0" w:tplc="70EEFD4A">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E52BF3"/>
    <w:multiLevelType w:val="multilevel"/>
    <w:tmpl w:val="984E532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1B27C3"/>
    <w:multiLevelType w:val="hybridMultilevel"/>
    <w:tmpl w:val="B7F4B92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15:restartNumberingAfterBreak="0">
    <w:nsid w:val="38B66029"/>
    <w:multiLevelType w:val="multilevel"/>
    <w:tmpl w:val="AA945BC4"/>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030EFF"/>
    <w:multiLevelType w:val="multilevel"/>
    <w:tmpl w:val="2514C5D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EA37B1"/>
    <w:multiLevelType w:val="hybridMultilevel"/>
    <w:tmpl w:val="7E8AF6A6"/>
    <w:lvl w:ilvl="0" w:tplc="12640A04">
      <w:start w:val="1"/>
      <w:numFmt w:val="decimal"/>
      <w:lvlText w:val="%1."/>
      <w:lvlJc w:val="left"/>
      <w:pPr>
        <w:ind w:left="720" w:hanging="360"/>
      </w:pPr>
      <w:rPr>
        <w:rFonts w:hint="default"/>
        <w:b w:val="0"/>
        <w:bCs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4324D"/>
    <w:multiLevelType w:val="hybridMultilevel"/>
    <w:tmpl w:val="B9489DC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3E724DC7"/>
    <w:multiLevelType w:val="hybridMultilevel"/>
    <w:tmpl w:val="14A2D476"/>
    <w:lvl w:ilvl="0" w:tplc="040C0001">
      <w:start w:val="1"/>
      <w:numFmt w:val="bullet"/>
      <w:lvlText w:val=""/>
      <w:lvlJc w:val="left"/>
      <w:pPr>
        <w:ind w:left="666" w:hanging="360"/>
      </w:pPr>
      <w:rPr>
        <w:rFonts w:ascii="Symbol" w:hAnsi="Symbol" w:hint="default"/>
      </w:rPr>
    </w:lvl>
    <w:lvl w:ilvl="1" w:tplc="040C0003" w:tentative="1">
      <w:start w:val="1"/>
      <w:numFmt w:val="bullet"/>
      <w:lvlText w:val="o"/>
      <w:lvlJc w:val="left"/>
      <w:pPr>
        <w:ind w:left="1386" w:hanging="360"/>
      </w:pPr>
      <w:rPr>
        <w:rFonts w:ascii="Courier New" w:hAnsi="Courier New" w:cs="Courier New" w:hint="default"/>
      </w:rPr>
    </w:lvl>
    <w:lvl w:ilvl="2" w:tplc="040C0005" w:tentative="1">
      <w:start w:val="1"/>
      <w:numFmt w:val="bullet"/>
      <w:lvlText w:val=""/>
      <w:lvlJc w:val="left"/>
      <w:pPr>
        <w:ind w:left="2106" w:hanging="360"/>
      </w:pPr>
      <w:rPr>
        <w:rFonts w:ascii="Wingdings" w:hAnsi="Wingdings" w:hint="default"/>
      </w:rPr>
    </w:lvl>
    <w:lvl w:ilvl="3" w:tplc="040C0001" w:tentative="1">
      <w:start w:val="1"/>
      <w:numFmt w:val="bullet"/>
      <w:lvlText w:val=""/>
      <w:lvlJc w:val="left"/>
      <w:pPr>
        <w:ind w:left="2826" w:hanging="360"/>
      </w:pPr>
      <w:rPr>
        <w:rFonts w:ascii="Symbol" w:hAnsi="Symbol" w:hint="default"/>
      </w:rPr>
    </w:lvl>
    <w:lvl w:ilvl="4" w:tplc="040C0003" w:tentative="1">
      <w:start w:val="1"/>
      <w:numFmt w:val="bullet"/>
      <w:lvlText w:val="o"/>
      <w:lvlJc w:val="left"/>
      <w:pPr>
        <w:ind w:left="3546" w:hanging="360"/>
      </w:pPr>
      <w:rPr>
        <w:rFonts w:ascii="Courier New" w:hAnsi="Courier New" w:cs="Courier New" w:hint="default"/>
      </w:rPr>
    </w:lvl>
    <w:lvl w:ilvl="5" w:tplc="040C0005" w:tentative="1">
      <w:start w:val="1"/>
      <w:numFmt w:val="bullet"/>
      <w:lvlText w:val=""/>
      <w:lvlJc w:val="left"/>
      <w:pPr>
        <w:ind w:left="4266" w:hanging="360"/>
      </w:pPr>
      <w:rPr>
        <w:rFonts w:ascii="Wingdings" w:hAnsi="Wingdings" w:hint="default"/>
      </w:rPr>
    </w:lvl>
    <w:lvl w:ilvl="6" w:tplc="040C0001" w:tentative="1">
      <w:start w:val="1"/>
      <w:numFmt w:val="bullet"/>
      <w:lvlText w:val=""/>
      <w:lvlJc w:val="left"/>
      <w:pPr>
        <w:ind w:left="4986" w:hanging="360"/>
      </w:pPr>
      <w:rPr>
        <w:rFonts w:ascii="Symbol" w:hAnsi="Symbol" w:hint="default"/>
      </w:rPr>
    </w:lvl>
    <w:lvl w:ilvl="7" w:tplc="040C0003" w:tentative="1">
      <w:start w:val="1"/>
      <w:numFmt w:val="bullet"/>
      <w:lvlText w:val="o"/>
      <w:lvlJc w:val="left"/>
      <w:pPr>
        <w:ind w:left="5706" w:hanging="360"/>
      </w:pPr>
      <w:rPr>
        <w:rFonts w:ascii="Courier New" w:hAnsi="Courier New" w:cs="Courier New" w:hint="default"/>
      </w:rPr>
    </w:lvl>
    <w:lvl w:ilvl="8" w:tplc="040C0005" w:tentative="1">
      <w:start w:val="1"/>
      <w:numFmt w:val="bullet"/>
      <w:lvlText w:val=""/>
      <w:lvlJc w:val="left"/>
      <w:pPr>
        <w:ind w:left="6426" w:hanging="360"/>
      </w:pPr>
      <w:rPr>
        <w:rFonts w:ascii="Wingdings" w:hAnsi="Wingdings" w:hint="default"/>
      </w:rPr>
    </w:lvl>
  </w:abstractNum>
  <w:abstractNum w:abstractNumId="22" w15:restartNumberingAfterBreak="0">
    <w:nsid w:val="40775B1B"/>
    <w:multiLevelType w:val="hybridMultilevel"/>
    <w:tmpl w:val="C060A57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F074E"/>
    <w:multiLevelType w:val="hybridMultilevel"/>
    <w:tmpl w:val="D908B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CC5CA9"/>
    <w:multiLevelType w:val="hybridMultilevel"/>
    <w:tmpl w:val="1116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03524"/>
    <w:multiLevelType w:val="multilevel"/>
    <w:tmpl w:val="DE2CBCE0"/>
    <w:lvl w:ilvl="0">
      <w:start w:val="1"/>
      <w:numFmt w:val="decimal"/>
      <w:lvlText w:val="2.%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start w:val="3"/>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8135F4"/>
    <w:multiLevelType w:val="multilevel"/>
    <w:tmpl w:val="218ECB3A"/>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EF6AD5"/>
    <w:multiLevelType w:val="hybridMultilevel"/>
    <w:tmpl w:val="7562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367F86"/>
    <w:multiLevelType w:val="multilevel"/>
    <w:tmpl w:val="24BA6B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681D8A"/>
    <w:multiLevelType w:val="hybridMultilevel"/>
    <w:tmpl w:val="EB4690D8"/>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B6B0CDD"/>
    <w:multiLevelType w:val="multilevel"/>
    <w:tmpl w:val="33885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C941CA5"/>
    <w:multiLevelType w:val="hybridMultilevel"/>
    <w:tmpl w:val="1E2CFB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1C555E"/>
    <w:multiLevelType w:val="multilevel"/>
    <w:tmpl w:val="218ECB3A"/>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A66D62"/>
    <w:multiLevelType w:val="hybridMultilevel"/>
    <w:tmpl w:val="5F941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92179A"/>
    <w:multiLevelType w:val="hybridMultilevel"/>
    <w:tmpl w:val="68120B60"/>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307A0D"/>
    <w:multiLevelType w:val="hybridMultilevel"/>
    <w:tmpl w:val="25965A5A"/>
    <w:lvl w:ilvl="0" w:tplc="040C0001">
      <w:start w:val="1"/>
      <w:numFmt w:val="bullet"/>
      <w:lvlText w:val=""/>
      <w:lvlJc w:val="left"/>
      <w:pPr>
        <w:ind w:left="720" w:hanging="360"/>
      </w:pPr>
      <w:rPr>
        <w:rFonts w:ascii="Symbol" w:hAnsi="Symbol" w:hint="default"/>
        <w:b w:val="0"/>
        <w:bCs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0531CE"/>
    <w:multiLevelType w:val="hybridMultilevel"/>
    <w:tmpl w:val="C5B8DEAC"/>
    <w:lvl w:ilvl="0" w:tplc="12640A04">
      <w:start w:val="1"/>
      <w:numFmt w:val="decimal"/>
      <w:lvlText w:val="%1."/>
      <w:lvlJc w:val="left"/>
      <w:pPr>
        <w:ind w:left="720" w:hanging="360"/>
      </w:pPr>
      <w:rPr>
        <w:rFonts w:hint="default"/>
        <w:b w:val="0"/>
        <w:bCs w:val="0"/>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C57135F"/>
    <w:multiLevelType w:val="hybridMultilevel"/>
    <w:tmpl w:val="462C853A"/>
    <w:lvl w:ilvl="0" w:tplc="9AAAF878">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C43E6B"/>
    <w:multiLevelType w:val="hybridMultilevel"/>
    <w:tmpl w:val="C6CAE0A8"/>
    <w:lvl w:ilvl="0" w:tplc="70EEFD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62C4C48"/>
    <w:multiLevelType w:val="hybridMultilevel"/>
    <w:tmpl w:val="4CC47F8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50371A"/>
    <w:multiLevelType w:val="hybridMultilevel"/>
    <w:tmpl w:val="30ACA0DE"/>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6875BAA"/>
    <w:multiLevelType w:val="multilevel"/>
    <w:tmpl w:val="80B8A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EA3005"/>
    <w:multiLevelType w:val="hybridMultilevel"/>
    <w:tmpl w:val="F8A09B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30"/>
  </w:num>
  <w:num w:numId="4">
    <w:abstractNumId w:val="3"/>
  </w:num>
  <w:num w:numId="5">
    <w:abstractNumId w:val="32"/>
  </w:num>
  <w:num w:numId="6">
    <w:abstractNumId w:val="26"/>
  </w:num>
  <w:num w:numId="7">
    <w:abstractNumId w:val="8"/>
  </w:num>
  <w:num w:numId="8">
    <w:abstractNumId w:val="28"/>
  </w:num>
  <w:num w:numId="9">
    <w:abstractNumId w:val="7"/>
  </w:num>
  <w:num w:numId="10">
    <w:abstractNumId w:val="13"/>
  </w:num>
  <w:num w:numId="11">
    <w:abstractNumId w:val="18"/>
  </w:num>
  <w:num w:numId="12">
    <w:abstractNumId w:val="25"/>
  </w:num>
  <w:num w:numId="13">
    <w:abstractNumId w:val="15"/>
  </w:num>
  <w:num w:numId="14">
    <w:abstractNumId w:val="9"/>
  </w:num>
  <w:num w:numId="15">
    <w:abstractNumId w:val="5"/>
  </w:num>
  <w:num w:numId="16">
    <w:abstractNumId w:val="17"/>
  </w:num>
  <w:num w:numId="17">
    <w:abstractNumId w:val="42"/>
  </w:num>
  <w:num w:numId="18">
    <w:abstractNumId w:val="11"/>
  </w:num>
  <w:num w:numId="19">
    <w:abstractNumId w:val="16"/>
  </w:num>
  <w:num w:numId="20">
    <w:abstractNumId w:val="22"/>
  </w:num>
  <w:num w:numId="21">
    <w:abstractNumId w:val="2"/>
  </w:num>
  <w:num w:numId="22">
    <w:abstractNumId w:val="1"/>
  </w:num>
  <w:num w:numId="23">
    <w:abstractNumId w:val="6"/>
  </w:num>
  <w:num w:numId="24">
    <w:abstractNumId w:val="36"/>
  </w:num>
  <w:num w:numId="25">
    <w:abstractNumId w:val="19"/>
  </w:num>
  <w:num w:numId="26">
    <w:abstractNumId w:val="20"/>
  </w:num>
  <w:num w:numId="27">
    <w:abstractNumId w:val="31"/>
  </w:num>
  <w:num w:numId="28">
    <w:abstractNumId w:val="21"/>
  </w:num>
  <w:num w:numId="29">
    <w:abstractNumId w:val="35"/>
  </w:num>
  <w:num w:numId="30">
    <w:abstractNumId w:val="24"/>
  </w:num>
  <w:num w:numId="31">
    <w:abstractNumId w:val="37"/>
  </w:num>
  <w:num w:numId="32">
    <w:abstractNumId w:val="0"/>
  </w:num>
  <w:num w:numId="33">
    <w:abstractNumId w:val="29"/>
  </w:num>
  <w:num w:numId="34">
    <w:abstractNumId w:val="34"/>
  </w:num>
  <w:num w:numId="35">
    <w:abstractNumId w:val="40"/>
  </w:num>
  <w:num w:numId="36">
    <w:abstractNumId w:val="39"/>
  </w:num>
  <w:num w:numId="37">
    <w:abstractNumId w:val="23"/>
  </w:num>
  <w:num w:numId="38">
    <w:abstractNumId w:val="38"/>
  </w:num>
  <w:num w:numId="39">
    <w:abstractNumId w:val="14"/>
  </w:num>
  <w:num w:numId="40">
    <w:abstractNumId w:val="33"/>
  </w:num>
  <w:num w:numId="41">
    <w:abstractNumId w:val="10"/>
  </w:num>
  <w:num w:numId="42">
    <w:abstractNumId w:val="41"/>
  </w:num>
  <w:num w:numId="4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5EB"/>
    <w:rsid w:val="0000582F"/>
    <w:rsid w:val="00006CEE"/>
    <w:rsid w:val="00007430"/>
    <w:rsid w:val="0000753A"/>
    <w:rsid w:val="00007DE0"/>
    <w:rsid w:val="00007EDC"/>
    <w:rsid w:val="000100DA"/>
    <w:rsid w:val="000113ED"/>
    <w:rsid w:val="000176E1"/>
    <w:rsid w:val="000225EB"/>
    <w:rsid w:val="00023300"/>
    <w:rsid w:val="00030963"/>
    <w:rsid w:val="000333BE"/>
    <w:rsid w:val="00040061"/>
    <w:rsid w:val="00041597"/>
    <w:rsid w:val="000415E9"/>
    <w:rsid w:val="00042A13"/>
    <w:rsid w:val="000440F3"/>
    <w:rsid w:val="0004529D"/>
    <w:rsid w:val="000600C9"/>
    <w:rsid w:val="00061673"/>
    <w:rsid w:val="00063963"/>
    <w:rsid w:val="00064C1F"/>
    <w:rsid w:val="0006575E"/>
    <w:rsid w:val="00072330"/>
    <w:rsid w:val="00073D4E"/>
    <w:rsid w:val="00076031"/>
    <w:rsid w:val="0007620E"/>
    <w:rsid w:val="0007721F"/>
    <w:rsid w:val="000854D1"/>
    <w:rsid w:val="00090F05"/>
    <w:rsid w:val="000910FF"/>
    <w:rsid w:val="0009629B"/>
    <w:rsid w:val="00097DC9"/>
    <w:rsid w:val="000A1C56"/>
    <w:rsid w:val="000A1FB6"/>
    <w:rsid w:val="000A279F"/>
    <w:rsid w:val="000A38AD"/>
    <w:rsid w:val="000A43F4"/>
    <w:rsid w:val="000A6279"/>
    <w:rsid w:val="000A7B3A"/>
    <w:rsid w:val="000B0C10"/>
    <w:rsid w:val="000B2BAF"/>
    <w:rsid w:val="000B4CE9"/>
    <w:rsid w:val="000B66A7"/>
    <w:rsid w:val="000C1026"/>
    <w:rsid w:val="000C146D"/>
    <w:rsid w:val="000C2EA5"/>
    <w:rsid w:val="000C523F"/>
    <w:rsid w:val="000D01E9"/>
    <w:rsid w:val="000D0E57"/>
    <w:rsid w:val="000D2226"/>
    <w:rsid w:val="000D237B"/>
    <w:rsid w:val="000D2AC6"/>
    <w:rsid w:val="000D4737"/>
    <w:rsid w:val="000D5CF1"/>
    <w:rsid w:val="000D6790"/>
    <w:rsid w:val="000D6B04"/>
    <w:rsid w:val="000D71F0"/>
    <w:rsid w:val="000E1EC8"/>
    <w:rsid w:val="000E31A4"/>
    <w:rsid w:val="000E7845"/>
    <w:rsid w:val="000F08D7"/>
    <w:rsid w:val="000F245A"/>
    <w:rsid w:val="000F3C6F"/>
    <w:rsid w:val="000F6779"/>
    <w:rsid w:val="00102A55"/>
    <w:rsid w:val="001043D5"/>
    <w:rsid w:val="00106D8D"/>
    <w:rsid w:val="00115B58"/>
    <w:rsid w:val="00115ED9"/>
    <w:rsid w:val="00115F06"/>
    <w:rsid w:val="001176CF"/>
    <w:rsid w:val="00121F53"/>
    <w:rsid w:val="00122516"/>
    <w:rsid w:val="00122F2A"/>
    <w:rsid w:val="0012452A"/>
    <w:rsid w:val="0012475A"/>
    <w:rsid w:val="00124946"/>
    <w:rsid w:val="0013075F"/>
    <w:rsid w:val="001369F3"/>
    <w:rsid w:val="00136C0B"/>
    <w:rsid w:val="001374B8"/>
    <w:rsid w:val="001401B9"/>
    <w:rsid w:val="00141207"/>
    <w:rsid w:val="001455DA"/>
    <w:rsid w:val="00145DFB"/>
    <w:rsid w:val="001512BC"/>
    <w:rsid w:val="00152301"/>
    <w:rsid w:val="001538AD"/>
    <w:rsid w:val="00154660"/>
    <w:rsid w:val="001552CB"/>
    <w:rsid w:val="00155DF9"/>
    <w:rsid w:val="00157E30"/>
    <w:rsid w:val="00162635"/>
    <w:rsid w:val="00177905"/>
    <w:rsid w:val="00184BA2"/>
    <w:rsid w:val="00187536"/>
    <w:rsid w:val="00191232"/>
    <w:rsid w:val="001935EB"/>
    <w:rsid w:val="00193E42"/>
    <w:rsid w:val="00194B80"/>
    <w:rsid w:val="0019630E"/>
    <w:rsid w:val="0019720B"/>
    <w:rsid w:val="001A1D8B"/>
    <w:rsid w:val="001A4DE6"/>
    <w:rsid w:val="001B640B"/>
    <w:rsid w:val="001C0F7D"/>
    <w:rsid w:val="001C21DC"/>
    <w:rsid w:val="001C292F"/>
    <w:rsid w:val="001C2AEE"/>
    <w:rsid w:val="001C2EB2"/>
    <w:rsid w:val="001C64DE"/>
    <w:rsid w:val="001C6B6B"/>
    <w:rsid w:val="001D09E2"/>
    <w:rsid w:val="001D626B"/>
    <w:rsid w:val="001E0B51"/>
    <w:rsid w:val="001E12EF"/>
    <w:rsid w:val="001E7485"/>
    <w:rsid w:val="001F34F0"/>
    <w:rsid w:val="001F58F3"/>
    <w:rsid w:val="00201759"/>
    <w:rsid w:val="00201D59"/>
    <w:rsid w:val="002041AD"/>
    <w:rsid w:val="00204743"/>
    <w:rsid w:val="002049AA"/>
    <w:rsid w:val="002069D5"/>
    <w:rsid w:val="00206FC5"/>
    <w:rsid w:val="002117D0"/>
    <w:rsid w:val="00225AEC"/>
    <w:rsid w:val="00226DA8"/>
    <w:rsid w:val="00227F88"/>
    <w:rsid w:val="00231A2F"/>
    <w:rsid w:val="00231B71"/>
    <w:rsid w:val="00232609"/>
    <w:rsid w:val="00234878"/>
    <w:rsid w:val="0023638B"/>
    <w:rsid w:val="00237F94"/>
    <w:rsid w:val="002408CE"/>
    <w:rsid w:val="00240C2F"/>
    <w:rsid w:val="002415F1"/>
    <w:rsid w:val="002540C7"/>
    <w:rsid w:val="00254827"/>
    <w:rsid w:val="00254FF5"/>
    <w:rsid w:val="00257503"/>
    <w:rsid w:val="00260B10"/>
    <w:rsid w:val="002611D0"/>
    <w:rsid w:val="002644D8"/>
    <w:rsid w:val="0026471F"/>
    <w:rsid w:val="00265F3B"/>
    <w:rsid w:val="00267023"/>
    <w:rsid w:val="0027189E"/>
    <w:rsid w:val="002778A0"/>
    <w:rsid w:val="00277C99"/>
    <w:rsid w:val="00280333"/>
    <w:rsid w:val="00281C97"/>
    <w:rsid w:val="002821FB"/>
    <w:rsid w:val="0028494E"/>
    <w:rsid w:val="002866C5"/>
    <w:rsid w:val="00290AC7"/>
    <w:rsid w:val="00296CB4"/>
    <w:rsid w:val="00297C66"/>
    <w:rsid w:val="002A02BD"/>
    <w:rsid w:val="002A08B2"/>
    <w:rsid w:val="002A11A6"/>
    <w:rsid w:val="002A543A"/>
    <w:rsid w:val="002A6F29"/>
    <w:rsid w:val="002B07E3"/>
    <w:rsid w:val="002B2D8A"/>
    <w:rsid w:val="002B43E6"/>
    <w:rsid w:val="002B4502"/>
    <w:rsid w:val="002B4757"/>
    <w:rsid w:val="002B60E4"/>
    <w:rsid w:val="002B6393"/>
    <w:rsid w:val="002B6A87"/>
    <w:rsid w:val="002B76EB"/>
    <w:rsid w:val="002C110F"/>
    <w:rsid w:val="002C19CA"/>
    <w:rsid w:val="002C1C79"/>
    <w:rsid w:val="002C2E6F"/>
    <w:rsid w:val="002C2EBF"/>
    <w:rsid w:val="002C2ECF"/>
    <w:rsid w:val="002C6617"/>
    <w:rsid w:val="002D03D8"/>
    <w:rsid w:val="002D6C7F"/>
    <w:rsid w:val="002E2F05"/>
    <w:rsid w:val="002E3387"/>
    <w:rsid w:val="002E5437"/>
    <w:rsid w:val="002E6C0F"/>
    <w:rsid w:val="002F0467"/>
    <w:rsid w:val="002F1AE9"/>
    <w:rsid w:val="002F20FD"/>
    <w:rsid w:val="002F56D0"/>
    <w:rsid w:val="00304C2B"/>
    <w:rsid w:val="00305A0E"/>
    <w:rsid w:val="00311C0C"/>
    <w:rsid w:val="00314813"/>
    <w:rsid w:val="00314D86"/>
    <w:rsid w:val="00315332"/>
    <w:rsid w:val="00315AB6"/>
    <w:rsid w:val="00323DB2"/>
    <w:rsid w:val="003248C2"/>
    <w:rsid w:val="00326259"/>
    <w:rsid w:val="00330D62"/>
    <w:rsid w:val="00331437"/>
    <w:rsid w:val="003330BA"/>
    <w:rsid w:val="003405FF"/>
    <w:rsid w:val="00341968"/>
    <w:rsid w:val="00343F2F"/>
    <w:rsid w:val="00350086"/>
    <w:rsid w:val="0035319F"/>
    <w:rsid w:val="00355F17"/>
    <w:rsid w:val="003576DE"/>
    <w:rsid w:val="00357AC6"/>
    <w:rsid w:val="00361AC7"/>
    <w:rsid w:val="00361E77"/>
    <w:rsid w:val="003676FE"/>
    <w:rsid w:val="003704AE"/>
    <w:rsid w:val="003748A0"/>
    <w:rsid w:val="00376184"/>
    <w:rsid w:val="00381A02"/>
    <w:rsid w:val="003820A6"/>
    <w:rsid w:val="00383A53"/>
    <w:rsid w:val="0038752B"/>
    <w:rsid w:val="00387915"/>
    <w:rsid w:val="00390A2F"/>
    <w:rsid w:val="0039209E"/>
    <w:rsid w:val="003947BE"/>
    <w:rsid w:val="00394A51"/>
    <w:rsid w:val="003A15C1"/>
    <w:rsid w:val="003A41C0"/>
    <w:rsid w:val="003B1897"/>
    <w:rsid w:val="003B2FD1"/>
    <w:rsid w:val="003B61AC"/>
    <w:rsid w:val="003B7889"/>
    <w:rsid w:val="003C2F2B"/>
    <w:rsid w:val="003C57C4"/>
    <w:rsid w:val="003C67DF"/>
    <w:rsid w:val="003D256D"/>
    <w:rsid w:val="003D5BCF"/>
    <w:rsid w:val="003D68AC"/>
    <w:rsid w:val="003E73F6"/>
    <w:rsid w:val="003F0742"/>
    <w:rsid w:val="003F0BFD"/>
    <w:rsid w:val="003F4F21"/>
    <w:rsid w:val="003F618B"/>
    <w:rsid w:val="00403EA0"/>
    <w:rsid w:val="00405119"/>
    <w:rsid w:val="00405776"/>
    <w:rsid w:val="00405990"/>
    <w:rsid w:val="00406661"/>
    <w:rsid w:val="004122E2"/>
    <w:rsid w:val="0041334C"/>
    <w:rsid w:val="004140C8"/>
    <w:rsid w:val="00421071"/>
    <w:rsid w:val="00422FFC"/>
    <w:rsid w:val="0042403B"/>
    <w:rsid w:val="00424FED"/>
    <w:rsid w:val="0042517D"/>
    <w:rsid w:val="00425611"/>
    <w:rsid w:val="00425A95"/>
    <w:rsid w:val="00427378"/>
    <w:rsid w:val="00427960"/>
    <w:rsid w:val="00427F33"/>
    <w:rsid w:val="00430E87"/>
    <w:rsid w:val="00434E04"/>
    <w:rsid w:val="00441A7E"/>
    <w:rsid w:val="004439D9"/>
    <w:rsid w:val="00444A48"/>
    <w:rsid w:val="00454642"/>
    <w:rsid w:val="00455F7F"/>
    <w:rsid w:val="004570DB"/>
    <w:rsid w:val="00463B65"/>
    <w:rsid w:val="00464E67"/>
    <w:rsid w:val="004716A6"/>
    <w:rsid w:val="004758F5"/>
    <w:rsid w:val="00475B61"/>
    <w:rsid w:val="00476A42"/>
    <w:rsid w:val="00476E1E"/>
    <w:rsid w:val="00484D49"/>
    <w:rsid w:val="00485642"/>
    <w:rsid w:val="0049142D"/>
    <w:rsid w:val="0049310F"/>
    <w:rsid w:val="004946A6"/>
    <w:rsid w:val="00495853"/>
    <w:rsid w:val="004A2101"/>
    <w:rsid w:val="004A5E2B"/>
    <w:rsid w:val="004B075B"/>
    <w:rsid w:val="004B5A76"/>
    <w:rsid w:val="004B7E3B"/>
    <w:rsid w:val="004C0F9F"/>
    <w:rsid w:val="004C3670"/>
    <w:rsid w:val="004C57E2"/>
    <w:rsid w:val="004C79DA"/>
    <w:rsid w:val="004D0E58"/>
    <w:rsid w:val="004E1457"/>
    <w:rsid w:val="004E535F"/>
    <w:rsid w:val="004E58EA"/>
    <w:rsid w:val="004E6A83"/>
    <w:rsid w:val="004E6B6C"/>
    <w:rsid w:val="004E7085"/>
    <w:rsid w:val="004E73EC"/>
    <w:rsid w:val="004F0012"/>
    <w:rsid w:val="004F0BC4"/>
    <w:rsid w:val="004F15B9"/>
    <w:rsid w:val="004F6AA9"/>
    <w:rsid w:val="004F719D"/>
    <w:rsid w:val="00505DBC"/>
    <w:rsid w:val="00507252"/>
    <w:rsid w:val="00512338"/>
    <w:rsid w:val="00512C22"/>
    <w:rsid w:val="005138AD"/>
    <w:rsid w:val="0052048A"/>
    <w:rsid w:val="00520CB1"/>
    <w:rsid w:val="0052202D"/>
    <w:rsid w:val="00523630"/>
    <w:rsid w:val="00536E03"/>
    <w:rsid w:val="00540234"/>
    <w:rsid w:val="00540638"/>
    <w:rsid w:val="00541401"/>
    <w:rsid w:val="005461F0"/>
    <w:rsid w:val="0054659F"/>
    <w:rsid w:val="00555639"/>
    <w:rsid w:val="00557CE6"/>
    <w:rsid w:val="005615F6"/>
    <w:rsid w:val="0056221A"/>
    <w:rsid w:val="00563937"/>
    <w:rsid w:val="00564187"/>
    <w:rsid w:val="00564753"/>
    <w:rsid w:val="00564C5B"/>
    <w:rsid w:val="00565EC6"/>
    <w:rsid w:val="00571517"/>
    <w:rsid w:val="00576E94"/>
    <w:rsid w:val="00580631"/>
    <w:rsid w:val="00581597"/>
    <w:rsid w:val="0058160A"/>
    <w:rsid w:val="00581BAE"/>
    <w:rsid w:val="0058696A"/>
    <w:rsid w:val="00587B8A"/>
    <w:rsid w:val="00593DC5"/>
    <w:rsid w:val="0059419E"/>
    <w:rsid w:val="0059427F"/>
    <w:rsid w:val="005945A4"/>
    <w:rsid w:val="00594724"/>
    <w:rsid w:val="005949B9"/>
    <w:rsid w:val="00594BB5"/>
    <w:rsid w:val="00596986"/>
    <w:rsid w:val="00597C5A"/>
    <w:rsid w:val="005A26E0"/>
    <w:rsid w:val="005A310F"/>
    <w:rsid w:val="005A438E"/>
    <w:rsid w:val="005A4B86"/>
    <w:rsid w:val="005A60BD"/>
    <w:rsid w:val="005A6FA2"/>
    <w:rsid w:val="005B1387"/>
    <w:rsid w:val="005B1BD9"/>
    <w:rsid w:val="005B1F17"/>
    <w:rsid w:val="005B2731"/>
    <w:rsid w:val="005B2C42"/>
    <w:rsid w:val="005B36BE"/>
    <w:rsid w:val="005C1E0A"/>
    <w:rsid w:val="005C2617"/>
    <w:rsid w:val="005C2D65"/>
    <w:rsid w:val="005C2FF3"/>
    <w:rsid w:val="005C4373"/>
    <w:rsid w:val="005C4559"/>
    <w:rsid w:val="005D14C4"/>
    <w:rsid w:val="005D3D34"/>
    <w:rsid w:val="005D45C8"/>
    <w:rsid w:val="005D4E9F"/>
    <w:rsid w:val="005E0EE1"/>
    <w:rsid w:val="005E1B1A"/>
    <w:rsid w:val="005E2718"/>
    <w:rsid w:val="005E3C83"/>
    <w:rsid w:val="005E55E9"/>
    <w:rsid w:val="005E5DD6"/>
    <w:rsid w:val="005E6671"/>
    <w:rsid w:val="005E7E0B"/>
    <w:rsid w:val="005F102C"/>
    <w:rsid w:val="005F18C3"/>
    <w:rsid w:val="005F280B"/>
    <w:rsid w:val="005F36B8"/>
    <w:rsid w:val="005F4777"/>
    <w:rsid w:val="005F5C77"/>
    <w:rsid w:val="00610341"/>
    <w:rsid w:val="006112D0"/>
    <w:rsid w:val="00613841"/>
    <w:rsid w:val="00621541"/>
    <w:rsid w:val="0062219E"/>
    <w:rsid w:val="00624F83"/>
    <w:rsid w:val="00626CBA"/>
    <w:rsid w:val="006271E1"/>
    <w:rsid w:val="00631CCD"/>
    <w:rsid w:val="00636869"/>
    <w:rsid w:val="00637E30"/>
    <w:rsid w:val="00640830"/>
    <w:rsid w:val="0064194A"/>
    <w:rsid w:val="00647D34"/>
    <w:rsid w:val="00652356"/>
    <w:rsid w:val="00652537"/>
    <w:rsid w:val="00652549"/>
    <w:rsid w:val="00656C64"/>
    <w:rsid w:val="006578BB"/>
    <w:rsid w:val="006617E0"/>
    <w:rsid w:val="0066294D"/>
    <w:rsid w:val="00665BAF"/>
    <w:rsid w:val="0067001E"/>
    <w:rsid w:val="00674D76"/>
    <w:rsid w:val="006758E8"/>
    <w:rsid w:val="006772D9"/>
    <w:rsid w:val="00677C4E"/>
    <w:rsid w:val="00680524"/>
    <w:rsid w:val="006816AF"/>
    <w:rsid w:val="006829C3"/>
    <w:rsid w:val="00682DFA"/>
    <w:rsid w:val="00683597"/>
    <w:rsid w:val="006839F1"/>
    <w:rsid w:val="00685249"/>
    <w:rsid w:val="006873B3"/>
    <w:rsid w:val="00691107"/>
    <w:rsid w:val="00691C5D"/>
    <w:rsid w:val="00693DE1"/>
    <w:rsid w:val="006A0BF9"/>
    <w:rsid w:val="006A236C"/>
    <w:rsid w:val="006A5099"/>
    <w:rsid w:val="006A62C8"/>
    <w:rsid w:val="006B1DB1"/>
    <w:rsid w:val="006B7150"/>
    <w:rsid w:val="006C16A4"/>
    <w:rsid w:val="006C2E3C"/>
    <w:rsid w:val="006C3CE2"/>
    <w:rsid w:val="006C3D9C"/>
    <w:rsid w:val="006C45E3"/>
    <w:rsid w:val="006C4DE4"/>
    <w:rsid w:val="006C516B"/>
    <w:rsid w:val="006C5E82"/>
    <w:rsid w:val="006C727A"/>
    <w:rsid w:val="006C7B24"/>
    <w:rsid w:val="006D261F"/>
    <w:rsid w:val="006D27AE"/>
    <w:rsid w:val="006D3291"/>
    <w:rsid w:val="006E11C0"/>
    <w:rsid w:val="006E4E45"/>
    <w:rsid w:val="006E6434"/>
    <w:rsid w:val="006E6CD2"/>
    <w:rsid w:val="006E74E6"/>
    <w:rsid w:val="006E79D9"/>
    <w:rsid w:val="006E7B1D"/>
    <w:rsid w:val="0070091D"/>
    <w:rsid w:val="00700EB4"/>
    <w:rsid w:val="00704299"/>
    <w:rsid w:val="00704480"/>
    <w:rsid w:val="007073A6"/>
    <w:rsid w:val="00710010"/>
    <w:rsid w:val="00713EC5"/>
    <w:rsid w:val="00714A9B"/>
    <w:rsid w:val="00714C3D"/>
    <w:rsid w:val="00716CC7"/>
    <w:rsid w:val="007209EF"/>
    <w:rsid w:val="00723AFA"/>
    <w:rsid w:val="00725583"/>
    <w:rsid w:val="00726584"/>
    <w:rsid w:val="0073016F"/>
    <w:rsid w:val="0073241E"/>
    <w:rsid w:val="00734C19"/>
    <w:rsid w:val="00735293"/>
    <w:rsid w:val="00735A58"/>
    <w:rsid w:val="007364B6"/>
    <w:rsid w:val="00743C6A"/>
    <w:rsid w:val="0074417B"/>
    <w:rsid w:val="00745D6F"/>
    <w:rsid w:val="00751E88"/>
    <w:rsid w:val="0075215D"/>
    <w:rsid w:val="00757B9A"/>
    <w:rsid w:val="007619A3"/>
    <w:rsid w:val="0076387C"/>
    <w:rsid w:val="00763883"/>
    <w:rsid w:val="00764E3A"/>
    <w:rsid w:val="00765B93"/>
    <w:rsid w:val="00766D8B"/>
    <w:rsid w:val="007742FB"/>
    <w:rsid w:val="007743D5"/>
    <w:rsid w:val="007764EB"/>
    <w:rsid w:val="007767D2"/>
    <w:rsid w:val="00780DB3"/>
    <w:rsid w:val="00781146"/>
    <w:rsid w:val="00781DFF"/>
    <w:rsid w:val="00785E4D"/>
    <w:rsid w:val="00787D8C"/>
    <w:rsid w:val="00791190"/>
    <w:rsid w:val="00792208"/>
    <w:rsid w:val="0079547A"/>
    <w:rsid w:val="007960DC"/>
    <w:rsid w:val="00797029"/>
    <w:rsid w:val="007A371E"/>
    <w:rsid w:val="007A6201"/>
    <w:rsid w:val="007B2176"/>
    <w:rsid w:val="007B493D"/>
    <w:rsid w:val="007B4E83"/>
    <w:rsid w:val="007B52C9"/>
    <w:rsid w:val="007B59E0"/>
    <w:rsid w:val="007B7ED9"/>
    <w:rsid w:val="007C220A"/>
    <w:rsid w:val="007C2725"/>
    <w:rsid w:val="007C4EFD"/>
    <w:rsid w:val="007D1EB9"/>
    <w:rsid w:val="007D507F"/>
    <w:rsid w:val="007E0D31"/>
    <w:rsid w:val="007E2985"/>
    <w:rsid w:val="007E423E"/>
    <w:rsid w:val="007E680E"/>
    <w:rsid w:val="007E7BB1"/>
    <w:rsid w:val="007F0155"/>
    <w:rsid w:val="007F02FB"/>
    <w:rsid w:val="007F529B"/>
    <w:rsid w:val="007F5982"/>
    <w:rsid w:val="007F733D"/>
    <w:rsid w:val="00807515"/>
    <w:rsid w:val="00812821"/>
    <w:rsid w:val="00812EFA"/>
    <w:rsid w:val="008154B0"/>
    <w:rsid w:val="008167FC"/>
    <w:rsid w:val="0082092C"/>
    <w:rsid w:val="008212CC"/>
    <w:rsid w:val="00823D1C"/>
    <w:rsid w:val="00824577"/>
    <w:rsid w:val="008264E4"/>
    <w:rsid w:val="00841B70"/>
    <w:rsid w:val="00843D1D"/>
    <w:rsid w:val="00843E81"/>
    <w:rsid w:val="0084507F"/>
    <w:rsid w:val="00847819"/>
    <w:rsid w:val="00847A42"/>
    <w:rsid w:val="00852534"/>
    <w:rsid w:val="00857F9F"/>
    <w:rsid w:val="00862822"/>
    <w:rsid w:val="00864532"/>
    <w:rsid w:val="008721FD"/>
    <w:rsid w:val="00874BB3"/>
    <w:rsid w:val="008779E2"/>
    <w:rsid w:val="00877A8D"/>
    <w:rsid w:val="008819CA"/>
    <w:rsid w:val="008841F6"/>
    <w:rsid w:val="008912AA"/>
    <w:rsid w:val="00891C89"/>
    <w:rsid w:val="00892DA4"/>
    <w:rsid w:val="00895072"/>
    <w:rsid w:val="00895E15"/>
    <w:rsid w:val="00897F0C"/>
    <w:rsid w:val="008A503F"/>
    <w:rsid w:val="008B0E22"/>
    <w:rsid w:val="008B1A50"/>
    <w:rsid w:val="008B1ED7"/>
    <w:rsid w:val="008B1F62"/>
    <w:rsid w:val="008B2563"/>
    <w:rsid w:val="008B7B95"/>
    <w:rsid w:val="008C0EF0"/>
    <w:rsid w:val="008C23CE"/>
    <w:rsid w:val="008C2E3D"/>
    <w:rsid w:val="008C3439"/>
    <w:rsid w:val="008C393A"/>
    <w:rsid w:val="008C44F4"/>
    <w:rsid w:val="008C5D5E"/>
    <w:rsid w:val="008C6EC6"/>
    <w:rsid w:val="008D41FF"/>
    <w:rsid w:val="008D6F0F"/>
    <w:rsid w:val="008D7A0F"/>
    <w:rsid w:val="008D7A49"/>
    <w:rsid w:val="008E1C67"/>
    <w:rsid w:val="008E6162"/>
    <w:rsid w:val="008E6511"/>
    <w:rsid w:val="008E665C"/>
    <w:rsid w:val="008E6C3D"/>
    <w:rsid w:val="008E73E7"/>
    <w:rsid w:val="008E7C29"/>
    <w:rsid w:val="008F0D87"/>
    <w:rsid w:val="008F102F"/>
    <w:rsid w:val="008F1EFF"/>
    <w:rsid w:val="008F29AE"/>
    <w:rsid w:val="008F7A29"/>
    <w:rsid w:val="00900CC0"/>
    <w:rsid w:val="009014EF"/>
    <w:rsid w:val="00903CAA"/>
    <w:rsid w:val="00904206"/>
    <w:rsid w:val="00904D7B"/>
    <w:rsid w:val="0090608E"/>
    <w:rsid w:val="00911BEB"/>
    <w:rsid w:val="009120D4"/>
    <w:rsid w:val="00912D95"/>
    <w:rsid w:val="00913FE7"/>
    <w:rsid w:val="0091469E"/>
    <w:rsid w:val="00917D17"/>
    <w:rsid w:val="009209FC"/>
    <w:rsid w:val="00924063"/>
    <w:rsid w:val="0092487C"/>
    <w:rsid w:val="00926B0C"/>
    <w:rsid w:val="009372A9"/>
    <w:rsid w:val="0094156C"/>
    <w:rsid w:val="0094279C"/>
    <w:rsid w:val="00942E44"/>
    <w:rsid w:val="009446B5"/>
    <w:rsid w:val="00944EAA"/>
    <w:rsid w:val="009477C7"/>
    <w:rsid w:val="00951D34"/>
    <w:rsid w:val="00961152"/>
    <w:rsid w:val="00965740"/>
    <w:rsid w:val="009703E9"/>
    <w:rsid w:val="009708F8"/>
    <w:rsid w:val="0097508B"/>
    <w:rsid w:val="0097692E"/>
    <w:rsid w:val="0097739E"/>
    <w:rsid w:val="0097770E"/>
    <w:rsid w:val="009777DA"/>
    <w:rsid w:val="009837E6"/>
    <w:rsid w:val="00984409"/>
    <w:rsid w:val="00984E3F"/>
    <w:rsid w:val="00984FE7"/>
    <w:rsid w:val="00990082"/>
    <w:rsid w:val="00990351"/>
    <w:rsid w:val="0099503C"/>
    <w:rsid w:val="009A0743"/>
    <w:rsid w:val="009A0A3B"/>
    <w:rsid w:val="009A1F0F"/>
    <w:rsid w:val="009A347D"/>
    <w:rsid w:val="009A4249"/>
    <w:rsid w:val="009B041D"/>
    <w:rsid w:val="009B070E"/>
    <w:rsid w:val="009B1DA9"/>
    <w:rsid w:val="009B2F6C"/>
    <w:rsid w:val="009B587E"/>
    <w:rsid w:val="009B60C0"/>
    <w:rsid w:val="009C143D"/>
    <w:rsid w:val="009C19C7"/>
    <w:rsid w:val="009C540B"/>
    <w:rsid w:val="009D14B2"/>
    <w:rsid w:val="009D1E18"/>
    <w:rsid w:val="009D2378"/>
    <w:rsid w:val="009D2994"/>
    <w:rsid w:val="009D79FD"/>
    <w:rsid w:val="009E29D0"/>
    <w:rsid w:val="009E2F6B"/>
    <w:rsid w:val="009E662D"/>
    <w:rsid w:val="009E6DD9"/>
    <w:rsid w:val="009F2565"/>
    <w:rsid w:val="009F27CC"/>
    <w:rsid w:val="009F757D"/>
    <w:rsid w:val="00A01413"/>
    <w:rsid w:val="00A07025"/>
    <w:rsid w:val="00A074FA"/>
    <w:rsid w:val="00A07CB4"/>
    <w:rsid w:val="00A163A7"/>
    <w:rsid w:val="00A16B8C"/>
    <w:rsid w:val="00A22206"/>
    <w:rsid w:val="00A264CE"/>
    <w:rsid w:val="00A27606"/>
    <w:rsid w:val="00A30459"/>
    <w:rsid w:val="00A30511"/>
    <w:rsid w:val="00A3124A"/>
    <w:rsid w:val="00A31745"/>
    <w:rsid w:val="00A3206B"/>
    <w:rsid w:val="00A332D1"/>
    <w:rsid w:val="00A34C8A"/>
    <w:rsid w:val="00A34EA7"/>
    <w:rsid w:val="00A51DBC"/>
    <w:rsid w:val="00A52633"/>
    <w:rsid w:val="00A556F0"/>
    <w:rsid w:val="00A5640A"/>
    <w:rsid w:val="00A56D5E"/>
    <w:rsid w:val="00A60445"/>
    <w:rsid w:val="00A63A25"/>
    <w:rsid w:val="00A64CA7"/>
    <w:rsid w:val="00A64D7C"/>
    <w:rsid w:val="00A6641D"/>
    <w:rsid w:val="00A73EEB"/>
    <w:rsid w:val="00A8044A"/>
    <w:rsid w:val="00A809DE"/>
    <w:rsid w:val="00A8268B"/>
    <w:rsid w:val="00A831A3"/>
    <w:rsid w:val="00A83383"/>
    <w:rsid w:val="00A838AE"/>
    <w:rsid w:val="00A857A2"/>
    <w:rsid w:val="00A85A25"/>
    <w:rsid w:val="00A911BA"/>
    <w:rsid w:val="00A93305"/>
    <w:rsid w:val="00A94C84"/>
    <w:rsid w:val="00AA0032"/>
    <w:rsid w:val="00AA1986"/>
    <w:rsid w:val="00AA1EC6"/>
    <w:rsid w:val="00AA5009"/>
    <w:rsid w:val="00AA6658"/>
    <w:rsid w:val="00AA6F5F"/>
    <w:rsid w:val="00AA782F"/>
    <w:rsid w:val="00AB0213"/>
    <w:rsid w:val="00AB367E"/>
    <w:rsid w:val="00AB3B60"/>
    <w:rsid w:val="00AB5242"/>
    <w:rsid w:val="00AB74E2"/>
    <w:rsid w:val="00AB75D1"/>
    <w:rsid w:val="00AC0B77"/>
    <w:rsid w:val="00AC4F59"/>
    <w:rsid w:val="00AC528E"/>
    <w:rsid w:val="00AC5E6F"/>
    <w:rsid w:val="00AD0AA7"/>
    <w:rsid w:val="00AD544B"/>
    <w:rsid w:val="00AE1097"/>
    <w:rsid w:val="00AE26B8"/>
    <w:rsid w:val="00AE49B5"/>
    <w:rsid w:val="00AE6A4A"/>
    <w:rsid w:val="00AF2BC5"/>
    <w:rsid w:val="00AF318D"/>
    <w:rsid w:val="00AF489F"/>
    <w:rsid w:val="00AF5871"/>
    <w:rsid w:val="00B00323"/>
    <w:rsid w:val="00B106D0"/>
    <w:rsid w:val="00B116CA"/>
    <w:rsid w:val="00B122D3"/>
    <w:rsid w:val="00B22690"/>
    <w:rsid w:val="00B25826"/>
    <w:rsid w:val="00B258C3"/>
    <w:rsid w:val="00B258FA"/>
    <w:rsid w:val="00B320EC"/>
    <w:rsid w:val="00B34E85"/>
    <w:rsid w:val="00B36C9F"/>
    <w:rsid w:val="00B40A3F"/>
    <w:rsid w:val="00B40A69"/>
    <w:rsid w:val="00B41E09"/>
    <w:rsid w:val="00B43022"/>
    <w:rsid w:val="00B54248"/>
    <w:rsid w:val="00B61563"/>
    <w:rsid w:val="00B61AFA"/>
    <w:rsid w:val="00B6520D"/>
    <w:rsid w:val="00B657D5"/>
    <w:rsid w:val="00B705B2"/>
    <w:rsid w:val="00B70C34"/>
    <w:rsid w:val="00B71153"/>
    <w:rsid w:val="00B71A5A"/>
    <w:rsid w:val="00B763B0"/>
    <w:rsid w:val="00B76530"/>
    <w:rsid w:val="00B8131E"/>
    <w:rsid w:val="00B82313"/>
    <w:rsid w:val="00B828A1"/>
    <w:rsid w:val="00B836C9"/>
    <w:rsid w:val="00B85C83"/>
    <w:rsid w:val="00B90881"/>
    <w:rsid w:val="00B93941"/>
    <w:rsid w:val="00B94D50"/>
    <w:rsid w:val="00B9759F"/>
    <w:rsid w:val="00BA19E1"/>
    <w:rsid w:val="00BA75DC"/>
    <w:rsid w:val="00BA7785"/>
    <w:rsid w:val="00BB149C"/>
    <w:rsid w:val="00BB4329"/>
    <w:rsid w:val="00BB4CC6"/>
    <w:rsid w:val="00BB7B72"/>
    <w:rsid w:val="00BC13D4"/>
    <w:rsid w:val="00BC3211"/>
    <w:rsid w:val="00BC5849"/>
    <w:rsid w:val="00BC5CF9"/>
    <w:rsid w:val="00BC60B1"/>
    <w:rsid w:val="00BC7396"/>
    <w:rsid w:val="00BD220B"/>
    <w:rsid w:val="00BD3BA6"/>
    <w:rsid w:val="00BD4306"/>
    <w:rsid w:val="00BD7D04"/>
    <w:rsid w:val="00BE43F4"/>
    <w:rsid w:val="00BE4BAD"/>
    <w:rsid w:val="00BE6561"/>
    <w:rsid w:val="00BF0906"/>
    <w:rsid w:val="00BF1ECD"/>
    <w:rsid w:val="00BF39CC"/>
    <w:rsid w:val="00BF5249"/>
    <w:rsid w:val="00BF7F2B"/>
    <w:rsid w:val="00C00F00"/>
    <w:rsid w:val="00C03138"/>
    <w:rsid w:val="00C107C2"/>
    <w:rsid w:val="00C12727"/>
    <w:rsid w:val="00C13458"/>
    <w:rsid w:val="00C14C8F"/>
    <w:rsid w:val="00C1587E"/>
    <w:rsid w:val="00C21151"/>
    <w:rsid w:val="00C21F5D"/>
    <w:rsid w:val="00C22884"/>
    <w:rsid w:val="00C301A0"/>
    <w:rsid w:val="00C3059B"/>
    <w:rsid w:val="00C32705"/>
    <w:rsid w:val="00C35844"/>
    <w:rsid w:val="00C35B06"/>
    <w:rsid w:val="00C404D6"/>
    <w:rsid w:val="00C4546A"/>
    <w:rsid w:val="00C461D4"/>
    <w:rsid w:val="00C5507D"/>
    <w:rsid w:val="00C551A0"/>
    <w:rsid w:val="00C55844"/>
    <w:rsid w:val="00C6186E"/>
    <w:rsid w:val="00C727A7"/>
    <w:rsid w:val="00C83F12"/>
    <w:rsid w:val="00C91CDC"/>
    <w:rsid w:val="00C9606F"/>
    <w:rsid w:val="00C9748A"/>
    <w:rsid w:val="00CA221E"/>
    <w:rsid w:val="00CA42F4"/>
    <w:rsid w:val="00CA42F5"/>
    <w:rsid w:val="00CA4932"/>
    <w:rsid w:val="00CA7235"/>
    <w:rsid w:val="00CB0C91"/>
    <w:rsid w:val="00CB1889"/>
    <w:rsid w:val="00CC0E0B"/>
    <w:rsid w:val="00CD174D"/>
    <w:rsid w:val="00CE1B5E"/>
    <w:rsid w:val="00CE2D01"/>
    <w:rsid w:val="00CE3C3F"/>
    <w:rsid w:val="00CE3D09"/>
    <w:rsid w:val="00CF0193"/>
    <w:rsid w:val="00CF0860"/>
    <w:rsid w:val="00CF0D78"/>
    <w:rsid w:val="00CF259D"/>
    <w:rsid w:val="00D11068"/>
    <w:rsid w:val="00D12242"/>
    <w:rsid w:val="00D1460A"/>
    <w:rsid w:val="00D17379"/>
    <w:rsid w:val="00D17ACE"/>
    <w:rsid w:val="00D17BF6"/>
    <w:rsid w:val="00D21A02"/>
    <w:rsid w:val="00D21C40"/>
    <w:rsid w:val="00D2415B"/>
    <w:rsid w:val="00D25521"/>
    <w:rsid w:val="00D2702A"/>
    <w:rsid w:val="00D30A7B"/>
    <w:rsid w:val="00D31456"/>
    <w:rsid w:val="00D33CD6"/>
    <w:rsid w:val="00D36056"/>
    <w:rsid w:val="00D41E4A"/>
    <w:rsid w:val="00D4272D"/>
    <w:rsid w:val="00D44E9A"/>
    <w:rsid w:val="00D464CB"/>
    <w:rsid w:val="00D60AA0"/>
    <w:rsid w:val="00D60AEE"/>
    <w:rsid w:val="00D60E6F"/>
    <w:rsid w:val="00D63674"/>
    <w:rsid w:val="00D63A57"/>
    <w:rsid w:val="00D65B22"/>
    <w:rsid w:val="00D67AE2"/>
    <w:rsid w:val="00D706F6"/>
    <w:rsid w:val="00D7224A"/>
    <w:rsid w:val="00D75AC6"/>
    <w:rsid w:val="00D810F9"/>
    <w:rsid w:val="00D82C10"/>
    <w:rsid w:val="00D85AC4"/>
    <w:rsid w:val="00D85B96"/>
    <w:rsid w:val="00D90E2A"/>
    <w:rsid w:val="00D91865"/>
    <w:rsid w:val="00D92BF7"/>
    <w:rsid w:val="00D9708D"/>
    <w:rsid w:val="00DA006C"/>
    <w:rsid w:val="00DA04D9"/>
    <w:rsid w:val="00DA2F8E"/>
    <w:rsid w:val="00DA34E4"/>
    <w:rsid w:val="00DA3967"/>
    <w:rsid w:val="00DA4B5A"/>
    <w:rsid w:val="00DA6A75"/>
    <w:rsid w:val="00DB1896"/>
    <w:rsid w:val="00DB1E89"/>
    <w:rsid w:val="00DB43E2"/>
    <w:rsid w:val="00DB6127"/>
    <w:rsid w:val="00DB6333"/>
    <w:rsid w:val="00DC255B"/>
    <w:rsid w:val="00DC33B9"/>
    <w:rsid w:val="00DC3819"/>
    <w:rsid w:val="00DC3D33"/>
    <w:rsid w:val="00DC46A4"/>
    <w:rsid w:val="00DC4EE9"/>
    <w:rsid w:val="00DC5072"/>
    <w:rsid w:val="00DD4803"/>
    <w:rsid w:val="00DD695C"/>
    <w:rsid w:val="00DE29EB"/>
    <w:rsid w:val="00DE4571"/>
    <w:rsid w:val="00DE69A4"/>
    <w:rsid w:val="00DE7C2C"/>
    <w:rsid w:val="00DF496C"/>
    <w:rsid w:val="00DF4D4E"/>
    <w:rsid w:val="00E0720C"/>
    <w:rsid w:val="00E10216"/>
    <w:rsid w:val="00E1572E"/>
    <w:rsid w:val="00E15ABE"/>
    <w:rsid w:val="00E255E3"/>
    <w:rsid w:val="00E2651F"/>
    <w:rsid w:val="00E26745"/>
    <w:rsid w:val="00E275A3"/>
    <w:rsid w:val="00E30662"/>
    <w:rsid w:val="00E35B98"/>
    <w:rsid w:val="00E36DA5"/>
    <w:rsid w:val="00E404E3"/>
    <w:rsid w:val="00E41EF7"/>
    <w:rsid w:val="00E4223F"/>
    <w:rsid w:val="00E439C9"/>
    <w:rsid w:val="00E44922"/>
    <w:rsid w:val="00E472C8"/>
    <w:rsid w:val="00E47D84"/>
    <w:rsid w:val="00E510E3"/>
    <w:rsid w:val="00E5113A"/>
    <w:rsid w:val="00E51425"/>
    <w:rsid w:val="00E51E8B"/>
    <w:rsid w:val="00E54C1E"/>
    <w:rsid w:val="00E55DB0"/>
    <w:rsid w:val="00E55DC0"/>
    <w:rsid w:val="00E61A01"/>
    <w:rsid w:val="00E624A3"/>
    <w:rsid w:val="00E62E21"/>
    <w:rsid w:val="00E64D05"/>
    <w:rsid w:val="00E658B1"/>
    <w:rsid w:val="00E66656"/>
    <w:rsid w:val="00E73AE1"/>
    <w:rsid w:val="00E74049"/>
    <w:rsid w:val="00E762BF"/>
    <w:rsid w:val="00E81C3E"/>
    <w:rsid w:val="00E863BF"/>
    <w:rsid w:val="00E87303"/>
    <w:rsid w:val="00E966C5"/>
    <w:rsid w:val="00EA70B8"/>
    <w:rsid w:val="00EA7812"/>
    <w:rsid w:val="00EB1758"/>
    <w:rsid w:val="00EB4908"/>
    <w:rsid w:val="00EC31D7"/>
    <w:rsid w:val="00ED3F3C"/>
    <w:rsid w:val="00EE72AF"/>
    <w:rsid w:val="00EF2457"/>
    <w:rsid w:val="00EF63C6"/>
    <w:rsid w:val="00EF6718"/>
    <w:rsid w:val="00F00493"/>
    <w:rsid w:val="00F058BF"/>
    <w:rsid w:val="00F147BD"/>
    <w:rsid w:val="00F14C7B"/>
    <w:rsid w:val="00F15776"/>
    <w:rsid w:val="00F21183"/>
    <w:rsid w:val="00F2191C"/>
    <w:rsid w:val="00F21C02"/>
    <w:rsid w:val="00F225D1"/>
    <w:rsid w:val="00F2730C"/>
    <w:rsid w:val="00F31FA5"/>
    <w:rsid w:val="00F3368D"/>
    <w:rsid w:val="00F428DE"/>
    <w:rsid w:val="00F42BB1"/>
    <w:rsid w:val="00F44169"/>
    <w:rsid w:val="00F51F91"/>
    <w:rsid w:val="00F52947"/>
    <w:rsid w:val="00F5305E"/>
    <w:rsid w:val="00F5501E"/>
    <w:rsid w:val="00F559D9"/>
    <w:rsid w:val="00F56534"/>
    <w:rsid w:val="00F56C0D"/>
    <w:rsid w:val="00F61779"/>
    <w:rsid w:val="00F627F6"/>
    <w:rsid w:val="00F62921"/>
    <w:rsid w:val="00F64E84"/>
    <w:rsid w:val="00F65EA0"/>
    <w:rsid w:val="00F700A2"/>
    <w:rsid w:val="00F7161F"/>
    <w:rsid w:val="00F72170"/>
    <w:rsid w:val="00F739FE"/>
    <w:rsid w:val="00F73AE4"/>
    <w:rsid w:val="00F751F7"/>
    <w:rsid w:val="00F82B02"/>
    <w:rsid w:val="00F90BFB"/>
    <w:rsid w:val="00F91A62"/>
    <w:rsid w:val="00F91D19"/>
    <w:rsid w:val="00F96090"/>
    <w:rsid w:val="00FA6D5B"/>
    <w:rsid w:val="00FB0F9E"/>
    <w:rsid w:val="00FB1C46"/>
    <w:rsid w:val="00FC1504"/>
    <w:rsid w:val="00FC7E4B"/>
    <w:rsid w:val="00FD3EA7"/>
    <w:rsid w:val="00FD4C93"/>
    <w:rsid w:val="00FD4D38"/>
    <w:rsid w:val="00FD57AC"/>
    <w:rsid w:val="00FD76EF"/>
    <w:rsid w:val="00FE10D0"/>
    <w:rsid w:val="00FE3649"/>
    <w:rsid w:val="00FE5382"/>
    <w:rsid w:val="00FE770F"/>
    <w:rsid w:val="00FF0C9B"/>
    <w:rsid w:val="00FF0FBF"/>
    <w:rsid w:val="00FF1495"/>
    <w:rsid w:val="00FF22ED"/>
    <w:rsid w:val="00FF3443"/>
    <w:rsid w:val="00FF42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63C8F1-D4FC-48AB-8555-F2F9DA13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305E"/>
    <w:rPr>
      <w:sz w:val="24"/>
      <w:szCs w:val="24"/>
    </w:rPr>
  </w:style>
  <w:style w:type="paragraph" w:styleId="Titre1">
    <w:name w:val="heading 1"/>
    <w:basedOn w:val="Normal"/>
    <w:next w:val="Normal"/>
    <w:link w:val="Titre1Car"/>
    <w:qFormat/>
    <w:rsid w:val="008F1EFF"/>
    <w:pPr>
      <w:keepNext/>
      <w:spacing w:before="240" w:after="60"/>
      <w:outlineLvl w:val="0"/>
    </w:pPr>
    <w:rPr>
      <w:rFonts w:ascii="Cambria" w:hAnsi="Cambria"/>
      <w:b/>
      <w:bCs/>
      <w:kern w:val="32"/>
      <w:sz w:val="32"/>
      <w:szCs w:val="32"/>
    </w:rPr>
  </w:style>
  <w:style w:type="paragraph" w:styleId="Titre5">
    <w:name w:val="heading 5"/>
    <w:basedOn w:val="Normal"/>
    <w:next w:val="Normal"/>
    <w:link w:val="Titre5Car"/>
    <w:unhideWhenUsed/>
    <w:qFormat/>
    <w:rsid w:val="000E1EC8"/>
    <w:pPr>
      <w:spacing w:before="240" w:after="60"/>
      <w:outlineLvl w:val="4"/>
    </w:pPr>
    <w:rPr>
      <w:rFonts w:ascii="Calibri" w:hAnsi="Calibri"/>
      <w:b/>
      <w:bCs/>
      <w:i/>
      <w:iCs/>
      <w:sz w:val="26"/>
      <w:szCs w:val="26"/>
      <w:lang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Pieddepage">
    <w:name w:val="footer"/>
    <w:basedOn w:val="Normal"/>
    <w:link w:val="PieddepageCar"/>
    <w:uiPriority w:val="99"/>
    <w:pPr>
      <w:tabs>
        <w:tab w:val="center" w:pos="4536"/>
        <w:tab w:val="right" w:pos="9072"/>
      </w:tabs>
    </w:pPr>
    <w:rPr>
      <w:sz w:val="20"/>
      <w:szCs w:val="20"/>
    </w:rPr>
  </w:style>
  <w:style w:type="paragraph" w:styleId="Paragraphedeliste">
    <w:name w:val="List Paragraph"/>
    <w:basedOn w:val="Normal"/>
    <w:link w:val="ParagraphedelisteCar"/>
    <w:uiPriority w:val="34"/>
    <w:qFormat/>
    <w:rsid w:val="007F0155"/>
    <w:pPr>
      <w:ind w:left="720"/>
    </w:pPr>
    <w:rPr>
      <w:sz w:val="20"/>
      <w:szCs w:val="20"/>
    </w:rPr>
  </w:style>
  <w:style w:type="paragraph" w:styleId="En-tte">
    <w:name w:val="header"/>
    <w:basedOn w:val="Normal"/>
    <w:link w:val="En-tteCar"/>
    <w:rsid w:val="00895E15"/>
    <w:pPr>
      <w:tabs>
        <w:tab w:val="center" w:pos="4680"/>
        <w:tab w:val="right" w:pos="9360"/>
      </w:tabs>
    </w:pPr>
    <w:rPr>
      <w:sz w:val="20"/>
      <w:szCs w:val="20"/>
      <w:lang w:eastAsia="x-none"/>
    </w:rPr>
  </w:style>
  <w:style w:type="character" w:customStyle="1" w:styleId="En-tteCar">
    <w:name w:val="En-tête Car"/>
    <w:link w:val="En-tte"/>
    <w:rsid w:val="00895E15"/>
    <w:rPr>
      <w:lang w:val="fr-FR"/>
    </w:rPr>
  </w:style>
  <w:style w:type="table" w:styleId="Grilledutableau">
    <w:name w:val="Table Grid"/>
    <w:basedOn w:val="TableauNormal"/>
    <w:rsid w:val="0061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uiPriority w:val="20"/>
    <w:qFormat/>
    <w:rsid w:val="00DE4571"/>
    <w:rPr>
      <w:i/>
      <w:iCs/>
    </w:rPr>
  </w:style>
  <w:style w:type="paragraph" w:styleId="Textedebulles">
    <w:name w:val="Balloon Text"/>
    <w:basedOn w:val="Normal"/>
    <w:link w:val="TextedebullesCar"/>
    <w:rsid w:val="000D2AC6"/>
    <w:rPr>
      <w:rFonts w:ascii="Tahoma" w:hAnsi="Tahoma"/>
      <w:sz w:val="16"/>
      <w:szCs w:val="16"/>
    </w:rPr>
  </w:style>
  <w:style w:type="character" w:customStyle="1" w:styleId="TextedebullesCar">
    <w:name w:val="Texte de bulles Car"/>
    <w:link w:val="Textedebulles"/>
    <w:rsid w:val="000D2AC6"/>
    <w:rPr>
      <w:rFonts w:ascii="Tahoma" w:hAnsi="Tahoma" w:cs="Tahoma"/>
      <w:sz w:val="16"/>
      <w:szCs w:val="16"/>
      <w:lang w:val="fr-FR" w:eastAsia="en-US"/>
    </w:rPr>
  </w:style>
  <w:style w:type="paragraph" w:styleId="Corpsdetexte">
    <w:name w:val="Body Text"/>
    <w:basedOn w:val="Normal"/>
    <w:link w:val="CorpsdetexteCar"/>
    <w:uiPriority w:val="1"/>
    <w:qFormat/>
    <w:rsid w:val="009777DA"/>
    <w:pPr>
      <w:widowControl w:val="0"/>
      <w:ind w:left="254"/>
    </w:pPr>
    <w:rPr>
      <w:rFonts w:ascii="Arial" w:eastAsia="Arial" w:hAnsi="Arial"/>
      <w:sz w:val="19"/>
      <w:szCs w:val="19"/>
    </w:rPr>
  </w:style>
  <w:style w:type="character" w:customStyle="1" w:styleId="CorpsdetexteCar">
    <w:name w:val="Corps de texte Car"/>
    <w:link w:val="Corpsdetexte"/>
    <w:uiPriority w:val="1"/>
    <w:rsid w:val="009777DA"/>
    <w:rPr>
      <w:rFonts w:ascii="Arial" w:eastAsia="Arial" w:hAnsi="Arial"/>
      <w:sz w:val="19"/>
      <w:szCs w:val="19"/>
      <w:lang w:val="fr-FR" w:eastAsia="en-US"/>
    </w:rPr>
  </w:style>
  <w:style w:type="character" w:customStyle="1" w:styleId="Titre1Car">
    <w:name w:val="Titre 1 Car"/>
    <w:link w:val="Titre1"/>
    <w:rsid w:val="008F1EFF"/>
    <w:rPr>
      <w:rFonts w:ascii="Cambria" w:eastAsia="Times New Roman" w:hAnsi="Cambria" w:cs="Times New Roman"/>
      <w:b/>
      <w:bCs/>
      <w:kern w:val="32"/>
      <w:sz w:val="32"/>
      <w:szCs w:val="32"/>
      <w:lang w:val="fr-FR" w:eastAsia="en-US"/>
    </w:rPr>
  </w:style>
  <w:style w:type="paragraph" w:styleId="Sous-titre">
    <w:name w:val="Subtitle"/>
    <w:basedOn w:val="Normal"/>
    <w:next w:val="Normal"/>
    <w:link w:val="Sous-titreCar"/>
    <w:qFormat/>
    <w:rsid w:val="007E680E"/>
    <w:pPr>
      <w:spacing w:after="60"/>
      <w:jc w:val="center"/>
      <w:outlineLvl w:val="1"/>
    </w:pPr>
    <w:rPr>
      <w:rFonts w:ascii="Cambria" w:hAnsi="Cambria"/>
    </w:rPr>
  </w:style>
  <w:style w:type="character" w:customStyle="1" w:styleId="Sous-titreCar">
    <w:name w:val="Sous-titre Car"/>
    <w:link w:val="Sous-titre"/>
    <w:rsid w:val="007E680E"/>
    <w:rPr>
      <w:rFonts w:ascii="Cambria" w:eastAsia="Times New Roman" w:hAnsi="Cambria" w:cs="Times New Roman"/>
      <w:sz w:val="24"/>
      <w:szCs w:val="24"/>
      <w:lang w:val="fr-FR" w:eastAsia="en-US"/>
    </w:rPr>
  </w:style>
  <w:style w:type="character" w:customStyle="1" w:styleId="Bulletsa">
    <w:name w:val="Bulletsa"/>
    <w:basedOn w:val="Policepardfaut"/>
    <w:rsid w:val="008F29AE"/>
  </w:style>
  <w:style w:type="character" w:customStyle="1" w:styleId="Titre5Car">
    <w:name w:val="Titre 5 Car"/>
    <w:link w:val="Titre5"/>
    <w:rsid w:val="000E1EC8"/>
    <w:rPr>
      <w:rFonts w:ascii="Calibri" w:eastAsia="Times New Roman" w:hAnsi="Calibri" w:cs="Times New Roman"/>
      <w:b/>
      <w:bCs/>
      <w:i/>
      <w:iCs/>
      <w:sz w:val="26"/>
      <w:szCs w:val="26"/>
      <w:lang w:val="fr-FR"/>
    </w:rPr>
  </w:style>
  <w:style w:type="character" w:styleId="Marquedecommentaire">
    <w:name w:val="annotation reference"/>
    <w:rsid w:val="00326259"/>
    <w:rPr>
      <w:sz w:val="16"/>
      <w:szCs w:val="16"/>
    </w:rPr>
  </w:style>
  <w:style w:type="paragraph" w:styleId="Commentaire">
    <w:name w:val="annotation text"/>
    <w:basedOn w:val="Normal"/>
    <w:link w:val="CommentaireCar"/>
    <w:rsid w:val="00326259"/>
    <w:rPr>
      <w:sz w:val="20"/>
      <w:szCs w:val="20"/>
      <w:lang w:eastAsia="x-none"/>
    </w:rPr>
  </w:style>
  <w:style w:type="character" w:customStyle="1" w:styleId="CommentaireCar">
    <w:name w:val="Commentaire Car"/>
    <w:link w:val="Commentaire"/>
    <w:rsid w:val="00326259"/>
    <w:rPr>
      <w:lang w:val="fr-FR"/>
    </w:rPr>
  </w:style>
  <w:style w:type="paragraph" w:styleId="Objetducommentaire">
    <w:name w:val="annotation subject"/>
    <w:basedOn w:val="Commentaire"/>
    <w:next w:val="Commentaire"/>
    <w:link w:val="ObjetducommentaireCar"/>
    <w:rsid w:val="00326259"/>
    <w:rPr>
      <w:b/>
      <w:bCs/>
    </w:rPr>
  </w:style>
  <w:style w:type="character" w:customStyle="1" w:styleId="ObjetducommentaireCar">
    <w:name w:val="Objet du commentaire Car"/>
    <w:link w:val="Objetducommentaire"/>
    <w:rsid w:val="00326259"/>
    <w:rPr>
      <w:b/>
      <w:bCs/>
      <w:lang w:val="fr-FR"/>
    </w:rPr>
  </w:style>
  <w:style w:type="paragraph" w:customStyle="1" w:styleId="Default">
    <w:name w:val="Default"/>
    <w:rsid w:val="00D706F6"/>
    <w:pPr>
      <w:autoSpaceDE w:val="0"/>
      <w:autoSpaceDN w:val="0"/>
      <w:adjustRightInd w:val="0"/>
    </w:pPr>
    <w:rPr>
      <w:color w:val="000000"/>
      <w:sz w:val="24"/>
      <w:szCs w:val="24"/>
      <w:lang w:eastAsia="fr-FR"/>
    </w:rPr>
  </w:style>
  <w:style w:type="character" w:styleId="lev">
    <w:name w:val="Strong"/>
    <w:uiPriority w:val="22"/>
    <w:qFormat/>
    <w:rsid w:val="008C44F4"/>
    <w:rPr>
      <w:b/>
      <w:bCs/>
    </w:rPr>
  </w:style>
  <w:style w:type="character" w:customStyle="1" w:styleId="apple-converted-space">
    <w:name w:val="apple-converted-space"/>
    <w:rsid w:val="00E15ABE"/>
  </w:style>
  <w:style w:type="paragraph" w:styleId="NormalWeb">
    <w:name w:val="Normal (Web)"/>
    <w:basedOn w:val="Normal"/>
    <w:uiPriority w:val="99"/>
    <w:unhideWhenUsed/>
    <w:rsid w:val="008264E4"/>
    <w:pPr>
      <w:spacing w:after="150"/>
    </w:pPr>
  </w:style>
  <w:style w:type="paragraph" w:customStyle="1" w:styleId="Grillemoyenne1-Accent21">
    <w:name w:val="Grille moyenne 1 - Accent 21"/>
    <w:basedOn w:val="Normal"/>
    <w:uiPriority w:val="34"/>
    <w:qFormat/>
    <w:rsid w:val="00231B71"/>
    <w:pPr>
      <w:ind w:left="720"/>
    </w:pPr>
  </w:style>
  <w:style w:type="paragraph" w:styleId="Rvision">
    <w:name w:val="Revision"/>
    <w:hidden/>
    <w:uiPriority w:val="99"/>
    <w:semiHidden/>
    <w:rsid w:val="00FF0C9B"/>
  </w:style>
  <w:style w:type="character" w:styleId="Lienhypertexte">
    <w:name w:val="Hyperlink"/>
    <w:unhideWhenUsed/>
    <w:rsid w:val="00DB1896"/>
    <w:rPr>
      <w:color w:val="0000FF"/>
      <w:u w:val="single"/>
    </w:rPr>
  </w:style>
  <w:style w:type="character" w:customStyle="1" w:styleId="PieddepageCar">
    <w:name w:val="Pied de page Car"/>
    <w:link w:val="Pieddepage"/>
    <w:uiPriority w:val="99"/>
    <w:rsid w:val="00DB1896"/>
    <w:rPr>
      <w:lang w:eastAsia="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B34E85"/>
    <w:rPr>
      <w:rFonts w:ascii="Arial" w:eastAsia="Arial" w:hAnsi="Arial" w:cs="Arial"/>
      <w:sz w:val="22"/>
      <w:szCs w:val="22"/>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B34E85"/>
    <w:pPr>
      <w:widowControl w:val="0"/>
      <w:shd w:val="clear" w:color="auto" w:fill="FFFFFF"/>
      <w:spacing w:after="800" w:line="246" w:lineRule="exact"/>
      <w:ind w:hanging="480"/>
    </w:pPr>
    <w:rPr>
      <w:rFonts w:ascii="Arial" w:eastAsia="Arial" w:hAnsi="Arial" w:cs="Arial"/>
      <w:sz w:val="22"/>
      <w:szCs w:val="22"/>
      <w:lang w:eastAsia="fr-FR"/>
    </w:rPr>
  </w:style>
  <w:style w:type="character" w:customStyle="1" w:styleId="ParagraphedelisteCar">
    <w:name w:val="Paragraphe de liste Car"/>
    <w:link w:val="Paragraphedeliste"/>
    <w:uiPriority w:val="34"/>
    <w:rsid w:val="00CA723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00785">
      <w:bodyDiv w:val="1"/>
      <w:marLeft w:val="0"/>
      <w:marRight w:val="0"/>
      <w:marTop w:val="0"/>
      <w:marBottom w:val="0"/>
      <w:divBdr>
        <w:top w:val="none" w:sz="0" w:space="0" w:color="auto"/>
        <w:left w:val="none" w:sz="0" w:space="0" w:color="auto"/>
        <w:bottom w:val="none" w:sz="0" w:space="0" w:color="auto"/>
        <w:right w:val="none" w:sz="0" w:space="0" w:color="auto"/>
      </w:divBdr>
      <w:divsChild>
        <w:div w:id="687756844">
          <w:marLeft w:val="0"/>
          <w:marRight w:val="-225"/>
          <w:marTop w:val="0"/>
          <w:marBottom w:val="0"/>
          <w:divBdr>
            <w:top w:val="none" w:sz="0" w:space="0" w:color="auto"/>
            <w:left w:val="none" w:sz="0" w:space="0" w:color="auto"/>
            <w:bottom w:val="none" w:sz="0" w:space="0" w:color="auto"/>
            <w:right w:val="none" w:sz="0" w:space="0" w:color="auto"/>
          </w:divBdr>
          <w:divsChild>
            <w:div w:id="115146760">
              <w:marLeft w:val="240"/>
              <w:marRight w:val="240"/>
              <w:marTop w:val="0"/>
              <w:marBottom w:val="0"/>
              <w:divBdr>
                <w:top w:val="none" w:sz="0" w:space="0" w:color="auto"/>
                <w:left w:val="none" w:sz="0" w:space="0" w:color="auto"/>
                <w:bottom w:val="none" w:sz="0" w:space="0" w:color="auto"/>
                <w:right w:val="none" w:sz="0" w:space="0" w:color="auto"/>
              </w:divBdr>
              <w:divsChild>
                <w:div w:id="768355084">
                  <w:marLeft w:val="0"/>
                  <w:marRight w:val="0"/>
                  <w:marTop w:val="0"/>
                  <w:marBottom w:val="0"/>
                  <w:divBdr>
                    <w:top w:val="single" w:sz="2" w:space="0" w:color="DDDDDD"/>
                    <w:left w:val="single" w:sz="2" w:space="12" w:color="DDDDDD"/>
                    <w:bottom w:val="single" w:sz="2" w:space="0" w:color="DDDDDD"/>
                    <w:right w:val="single" w:sz="2" w:space="0" w:color="DDDDDD"/>
                  </w:divBdr>
                </w:div>
              </w:divsChild>
            </w:div>
          </w:divsChild>
        </w:div>
      </w:divsChild>
    </w:div>
    <w:div w:id="406193208">
      <w:bodyDiv w:val="1"/>
      <w:marLeft w:val="0"/>
      <w:marRight w:val="0"/>
      <w:marTop w:val="0"/>
      <w:marBottom w:val="0"/>
      <w:divBdr>
        <w:top w:val="none" w:sz="0" w:space="0" w:color="auto"/>
        <w:left w:val="none" w:sz="0" w:space="0" w:color="auto"/>
        <w:bottom w:val="none" w:sz="0" w:space="0" w:color="auto"/>
        <w:right w:val="none" w:sz="0" w:space="0" w:color="auto"/>
      </w:divBdr>
    </w:div>
    <w:div w:id="426192807">
      <w:bodyDiv w:val="1"/>
      <w:marLeft w:val="0"/>
      <w:marRight w:val="0"/>
      <w:marTop w:val="0"/>
      <w:marBottom w:val="0"/>
      <w:divBdr>
        <w:top w:val="none" w:sz="0" w:space="0" w:color="auto"/>
        <w:left w:val="none" w:sz="0" w:space="0" w:color="auto"/>
        <w:bottom w:val="none" w:sz="0" w:space="0" w:color="auto"/>
        <w:right w:val="none" w:sz="0" w:space="0" w:color="auto"/>
      </w:divBdr>
      <w:divsChild>
        <w:div w:id="236667802">
          <w:marLeft w:val="0"/>
          <w:marRight w:val="-225"/>
          <w:marTop w:val="0"/>
          <w:marBottom w:val="0"/>
          <w:divBdr>
            <w:top w:val="none" w:sz="0" w:space="0" w:color="auto"/>
            <w:left w:val="none" w:sz="0" w:space="0" w:color="auto"/>
            <w:bottom w:val="none" w:sz="0" w:space="0" w:color="auto"/>
            <w:right w:val="none" w:sz="0" w:space="0" w:color="auto"/>
          </w:divBdr>
          <w:divsChild>
            <w:div w:id="618073963">
              <w:marLeft w:val="240"/>
              <w:marRight w:val="240"/>
              <w:marTop w:val="0"/>
              <w:marBottom w:val="0"/>
              <w:divBdr>
                <w:top w:val="none" w:sz="0" w:space="0" w:color="auto"/>
                <w:left w:val="none" w:sz="0" w:space="0" w:color="auto"/>
                <w:bottom w:val="none" w:sz="0" w:space="0" w:color="auto"/>
                <w:right w:val="none" w:sz="0" w:space="0" w:color="auto"/>
              </w:divBdr>
              <w:divsChild>
                <w:div w:id="468936405">
                  <w:marLeft w:val="0"/>
                  <w:marRight w:val="0"/>
                  <w:marTop w:val="0"/>
                  <w:marBottom w:val="0"/>
                  <w:divBdr>
                    <w:top w:val="single" w:sz="2" w:space="0" w:color="DDDDDD"/>
                    <w:left w:val="single" w:sz="2" w:space="12" w:color="DDDDDD"/>
                    <w:bottom w:val="single" w:sz="2" w:space="0" w:color="DDDDDD"/>
                    <w:right w:val="single" w:sz="2" w:space="0" w:color="DDDDDD"/>
                  </w:divBdr>
                </w:div>
              </w:divsChild>
            </w:div>
          </w:divsChild>
        </w:div>
      </w:divsChild>
    </w:div>
    <w:div w:id="490215304">
      <w:bodyDiv w:val="1"/>
      <w:marLeft w:val="0"/>
      <w:marRight w:val="0"/>
      <w:marTop w:val="0"/>
      <w:marBottom w:val="0"/>
      <w:divBdr>
        <w:top w:val="none" w:sz="0" w:space="0" w:color="auto"/>
        <w:left w:val="none" w:sz="0" w:space="0" w:color="auto"/>
        <w:bottom w:val="none" w:sz="0" w:space="0" w:color="auto"/>
        <w:right w:val="none" w:sz="0" w:space="0" w:color="auto"/>
      </w:divBdr>
    </w:div>
    <w:div w:id="492331196">
      <w:bodyDiv w:val="1"/>
      <w:marLeft w:val="0"/>
      <w:marRight w:val="0"/>
      <w:marTop w:val="0"/>
      <w:marBottom w:val="0"/>
      <w:divBdr>
        <w:top w:val="none" w:sz="0" w:space="0" w:color="auto"/>
        <w:left w:val="none" w:sz="0" w:space="0" w:color="auto"/>
        <w:bottom w:val="none" w:sz="0" w:space="0" w:color="auto"/>
        <w:right w:val="none" w:sz="0" w:space="0" w:color="auto"/>
      </w:divBdr>
    </w:div>
    <w:div w:id="704403062">
      <w:bodyDiv w:val="1"/>
      <w:marLeft w:val="0"/>
      <w:marRight w:val="0"/>
      <w:marTop w:val="0"/>
      <w:marBottom w:val="0"/>
      <w:divBdr>
        <w:top w:val="none" w:sz="0" w:space="0" w:color="auto"/>
        <w:left w:val="none" w:sz="0" w:space="0" w:color="auto"/>
        <w:bottom w:val="none" w:sz="0" w:space="0" w:color="auto"/>
        <w:right w:val="none" w:sz="0" w:space="0" w:color="auto"/>
      </w:divBdr>
      <w:divsChild>
        <w:div w:id="119225202">
          <w:marLeft w:val="0"/>
          <w:marRight w:val="0"/>
          <w:marTop w:val="0"/>
          <w:marBottom w:val="0"/>
          <w:divBdr>
            <w:top w:val="none" w:sz="0" w:space="0" w:color="auto"/>
            <w:left w:val="none" w:sz="0" w:space="0" w:color="auto"/>
            <w:bottom w:val="single" w:sz="8" w:space="1" w:color="auto"/>
            <w:right w:val="none" w:sz="0" w:space="0" w:color="auto"/>
          </w:divBdr>
        </w:div>
        <w:div w:id="1694384127">
          <w:marLeft w:val="0"/>
          <w:marRight w:val="0"/>
          <w:marTop w:val="0"/>
          <w:marBottom w:val="0"/>
          <w:divBdr>
            <w:top w:val="none" w:sz="0" w:space="0" w:color="auto"/>
            <w:left w:val="none" w:sz="0" w:space="0" w:color="auto"/>
            <w:bottom w:val="single" w:sz="8" w:space="1" w:color="auto"/>
            <w:right w:val="none" w:sz="0" w:space="0" w:color="auto"/>
          </w:divBdr>
        </w:div>
      </w:divsChild>
    </w:div>
    <w:div w:id="833453380">
      <w:bodyDiv w:val="1"/>
      <w:marLeft w:val="0"/>
      <w:marRight w:val="0"/>
      <w:marTop w:val="0"/>
      <w:marBottom w:val="0"/>
      <w:divBdr>
        <w:top w:val="none" w:sz="0" w:space="0" w:color="auto"/>
        <w:left w:val="none" w:sz="0" w:space="0" w:color="auto"/>
        <w:bottom w:val="none" w:sz="0" w:space="0" w:color="auto"/>
        <w:right w:val="none" w:sz="0" w:space="0" w:color="auto"/>
      </w:divBdr>
    </w:div>
    <w:div w:id="839080207">
      <w:bodyDiv w:val="1"/>
      <w:marLeft w:val="0"/>
      <w:marRight w:val="0"/>
      <w:marTop w:val="0"/>
      <w:marBottom w:val="0"/>
      <w:divBdr>
        <w:top w:val="none" w:sz="0" w:space="0" w:color="auto"/>
        <w:left w:val="none" w:sz="0" w:space="0" w:color="auto"/>
        <w:bottom w:val="none" w:sz="0" w:space="0" w:color="auto"/>
        <w:right w:val="none" w:sz="0" w:space="0" w:color="auto"/>
      </w:divBdr>
    </w:div>
    <w:div w:id="934944159">
      <w:bodyDiv w:val="1"/>
      <w:marLeft w:val="0"/>
      <w:marRight w:val="0"/>
      <w:marTop w:val="0"/>
      <w:marBottom w:val="0"/>
      <w:divBdr>
        <w:top w:val="none" w:sz="0" w:space="0" w:color="auto"/>
        <w:left w:val="none" w:sz="0" w:space="0" w:color="auto"/>
        <w:bottom w:val="none" w:sz="0" w:space="0" w:color="auto"/>
        <w:right w:val="none" w:sz="0" w:space="0" w:color="auto"/>
      </w:divBdr>
    </w:div>
    <w:div w:id="1031998146">
      <w:bodyDiv w:val="1"/>
      <w:marLeft w:val="0"/>
      <w:marRight w:val="0"/>
      <w:marTop w:val="0"/>
      <w:marBottom w:val="0"/>
      <w:divBdr>
        <w:top w:val="none" w:sz="0" w:space="0" w:color="auto"/>
        <w:left w:val="none" w:sz="0" w:space="0" w:color="auto"/>
        <w:bottom w:val="none" w:sz="0" w:space="0" w:color="auto"/>
        <w:right w:val="none" w:sz="0" w:space="0" w:color="auto"/>
      </w:divBdr>
    </w:div>
    <w:div w:id="1106076505">
      <w:bodyDiv w:val="1"/>
      <w:marLeft w:val="0"/>
      <w:marRight w:val="0"/>
      <w:marTop w:val="0"/>
      <w:marBottom w:val="0"/>
      <w:divBdr>
        <w:top w:val="none" w:sz="0" w:space="0" w:color="auto"/>
        <w:left w:val="none" w:sz="0" w:space="0" w:color="auto"/>
        <w:bottom w:val="none" w:sz="0" w:space="0" w:color="auto"/>
        <w:right w:val="none" w:sz="0" w:space="0" w:color="auto"/>
      </w:divBdr>
      <w:divsChild>
        <w:div w:id="2014411246">
          <w:marLeft w:val="0"/>
          <w:marRight w:val="-225"/>
          <w:marTop w:val="0"/>
          <w:marBottom w:val="0"/>
          <w:divBdr>
            <w:top w:val="none" w:sz="0" w:space="0" w:color="auto"/>
            <w:left w:val="none" w:sz="0" w:space="0" w:color="auto"/>
            <w:bottom w:val="none" w:sz="0" w:space="0" w:color="auto"/>
            <w:right w:val="none" w:sz="0" w:space="0" w:color="auto"/>
          </w:divBdr>
          <w:divsChild>
            <w:div w:id="1026249333">
              <w:marLeft w:val="240"/>
              <w:marRight w:val="240"/>
              <w:marTop w:val="0"/>
              <w:marBottom w:val="0"/>
              <w:divBdr>
                <w:top w:val="none" w:sz="0" w:space="0" w:color="auto"/>
                <w:left w:val="none" w:sz="0" w:space="0" w:color="auto"/>
                <w:bottom w:val="none" w:sz="0" w:space="0" w:color="auto"/>
                <w:right w:val="none" w:sz="0" w:space="0" w:color="auto"/>
              </w:divBdr>
              <w:divsChild>
                <w:div w:id="826752066">
                  <w:marLeft w:val="0"/>
                  <w:marRight w:val="0"/>
                  <w:marTop w:val="0"/>
                  <w:marBottom w:val="0"/>
                  <w:divBdr>
                    <w:top w:val="single" w:sz="2" w:space="0" w:color="DDDDDD"/>
                    <w:left w:val="single" w:sz="2" w:space="12" w:color="DDDDDD"/>
                    <w:bottom w:val="single" w:sz="2" w:space="0" w:color="DDDDDD"/>
                    <w:right w:val="single" w:sz="2" w:space="0" w:color="DDDDDD"/>
                  </w:divBdr>
                </w:div>
              </w:divsChild>
            </w:div>
          </w:divsChild>
        </w:div>
      </w:divsChild>
    </w:div>
    <w:div w:id="1130710626">
      <w:bodyDiv w:val="1"/>
      <w:marLeft w:val="0"/>
      <w:marRight w:val="0"/>
      <w:marTop w:val="0"/>
      <w:marBottom w:val="0"/>
      <w:divBdr>
        <w:top w:val="none" w:sz="0" w:space="0" w:color="auto"/>
        <w:left w:val="none" w:sz="0" w:space="0" w:color="auto"/>
        <w:bottom w:val="none" w:sz="0" w:space="0" w:color="auto"/>
        <w:right w:val="none" w:sz="0" w:space="0" w:color="auto"/>
      </w:divBdr>
      <w:divsChild>
        <w:div w:id="1473526009">
          <w:marLeft w:val="0"/>
          <w:marRight w:val="-225"/>
          <w:marTop w:val="0"/>
          <w:marBottom w:val="0"/>
          <w:divBdr>
            <w:top w:val="none" w:sz="0" w:space="0" w:color="auto"/>
            <w:left w:val="none" w:sz="0" w:space="0" w:color="auto"/>
            <w:bottom w:val="none" w:sz="0" w:space="0" w:color="auto"/>
            <w:right w:val="none" w:sz="0" w:space="0" w:color="auto"/>
          </w:divBdr>
          <w:divsChild>
            <w:div w:id="1527717555">
              <w:marLeft w:val="240"/>
              <w:marRight w:val="240"/>
              <w:marTop w:val="0"/>
              <w:marBottom w:val="0"/>
              <w:divBdr>
                <w:top w:val="none" w:sz="0" w:space="0" w:color="auto"/>
                <w:left w:val="none" w:sz="0" w:space="0" w:color="auto"/>
                <w:bottom w:val="none" w:sz="0" w:space="0" w:color="auto"/>
                <w:right w:val="none" w:sz="0" w:space="0" w:color="auto"/>
              </w:divBdr>
              <w:divsChild>
                <w:div w:id="1561594783">
                  <w:marLeft w:val="0"/>
                  <w:marRight w:val="0"/>
                  <w:marTop w:val="0"/>
                  <w:marBottom w:val="0"/>
                  <w:divBdr>
                    <w:top w:val="single" w:sz="2" w:space="0" w:color="DDDDDD"/>
                    <w:left w:val="single" w:sz="2" w:space="12" w:color="DDDDDD"/>
                    <w:bottom w:val="single" w:sz="2" w:space="0" w:color="DDDDDD"/>
                    <w:right w:val="single" w:sz="2" w:space="0" w:color="DDDDDD"/>
                  </w:divBdr>
                </w:div>
              </w:divsChild>
            </w:div>
          </w:divsChild>
        </w:div>
      </w:divsChild>
    </w:div>
    <w:div w:id="1487624615">
      <w:bodyDiv w:val="1"/>
      <w:marLeft w:val="0"/>
      <w:marRight w:val="0"/>
      <w:marTop w:val="0"/>
      <w:marBottom w:val="0"/>
      <w:divBdr>
        <w:top w:val="none" w:sz="0" w:space="0" w:color="auto"/>
        <w:left w:val="none" w:sz="0" w:space="0" w:color="auto"/>
        <w:bottom w:val="none" w:sz="0" w:space="0" w:color="auto"/>
        <w:right w:val="none" w:sz="0" w:space="0" w:color="auto"/>
      </w:divBdr>
      <w:divsChild>
        <w:div w:id="1380712700">
          <w:marLeft w:val="0"/>
          <w:marRight w:val="-225"/>
          <w:marTop w:val="0"/>
          <w:marBottom w:val="0"/>
          <w:divBdr>
            <w:top w:val="none" w:sz="0" w:space="0" w:color="auto"/>
            <w:left w:val="none" w:sz="0" w:space="0" w:color="auto"/>
            <w:bottom w:val="none" w:sz="0" w:space="0" w:color="auto"/>
            <w:right w:val="none" w:sz="0" w:space="0" w:color="auto"/>
          </w:divBdr>
          <w:divsChild>
            <w:div w:id="1412776743">
              <w:marLeft w:val="240"/>
              <w:marRight w:val="240"/>
              <w:marTop w:val="0"/>
              <w:marBottom w:val="0"/>
              <w:divBdr>
                <w:top w:val="none" w:sz="0" w:space="0" w:color="auto"/>
                <w:left w:val="none" w:sz="0" w:space="0" w:color="auto"/>
                <w:bottom w:val="none" w:sz="0" w:space="0" w:color="auto"/>
                <w:right w:val="none" w:sz="0" w:space="0" w:color="auto"/>
              </w:divBdr>
              <w:divsChild>
                <w:div w:id="497891407">
                  <w:marLeft w:val="0"/>
                  <w:marRight w:val="0"/>
                  <w:marTop w:val="0"/>
                  <w:marBottom w:val="0"/>
                  <w:divBdr>
                    <w:top w:val="single" w:sz="2" w:space="0" w:color="DDDDDD"/>
                    <w:left w:val="single" w:sz="2" w:space="12" w:color="DDDDDD"/>
                    <w:bottom w:val="single" w:sz="2" w:space="0" w:color="DDDDDD"/>
                    <w:right w:val="single" w:sz="2" w:space="0" w:color="DDDDDD"/>
                  </w:divBdr>
                </w:div>
              </w:divsChild>
            </w:div>
          </w:divsChild>
        </w:div>
      </w:divsChild>
    </w:div>
    <w:div w:id="1504202088">
      <w:bodyDiv w:val="1"/>
      <w:marLeft w:val="0"/>
      <w:marRight w:val="0"/>
      <w:marTop w:val="0"/>
      <w:marBottom w:val="0"/>
      <w:divBdr>
        <w:top w:val="none" w:sz="0" w:space="0" w:color="auto"/>
        <w:left w:val="none" w:sz="0" w:space="0" w:color="auto"/>
        <w:bottom w:val="none" w:sz="0" w:space="0" w:color="auto"/>
        <w:right w:val="none" w:sz="0" w:space="0" w:color="auto"/>
      </w:divBdr>
    </w:div>
    <w:div w:id="1925383486">
      <w:bodyDiv w:val="1"/>
      <w:marLeft w:val="0"/>
      <w:marRight w:val="0"/>
      <w:marTop w:val="0"/>
      <w:marBottom w:val="0"/>
      <w:divBdr>
        <w:top w:val="none" w:sz="0" w:space="0" w:color="auto"/>
        <w:left w:val="none" w:sz="0" w:space="0" w:color="auto"/>
        <w:bottom w:val="none" w:sz="0" w:space="0" w:color="auto"/>
        <w:right w:val="none" w:sz="0" w:space="0" w:color="auto"/>
      </w:divBdr>
    </w:div>
    <w:div w:id="20356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Direct@AFDB.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fdb.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28839-F35C-9648-AA8F-7F82092B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1968</Words>
  <Characters>10826</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ADB/BAD</Company>
  <LinksUpToDate>false</LinksUpToDate>
  <CharactersWithSpaces>12769</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NZI5320</dc:creator>
  <cp:keywords/>
  <cp:lastModifiedBy>Microsoft Office User</cp:lastModifiedBy>
  <cp:revision>2</cp:revision>
  <cp:lastPrinted>2017-02-03T08:19:00Z</cp:lastPrinted>
  <dcterms:created xsi:type="dcterms:W3CDTF">2019-09-28T09:05:00Z</dcterms:created>
  <dcterms:modified xsi:type="dcterms:W3CDTF">2019-09-28T09:05:00Z</dcterms:modified>
</cp:coreProperties>
</file>